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A0" w:rsidRDefault="00437A4D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A0" w:rsidRDefault="003E70A0">
      <w:pPr>
        <w:jc w:val="both"/>
        <w:rPr>
          <w:rFonts w:ascii="Segoe UI" w:hAnsi="Segoe UI" w:cs="Segoe UI"/>
          <w:sz w:val="24"/>
          <w:szCs w:val="24"/>
        </w:rPr>
      </w:pPr>
    </w:p>
    <w:p w:rsidR="003E70A0" w:rsidRDefault="00437A4D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E70A0" w:rsidRDefault="00437A4D"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29 января 2020</w:t>
      </w:r>
    </w:p>
    <w:p w:rsidR="003E70A0" w:rsidRDefault="00437A4D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2020 году усилят контроль за банкротством</w:t>
      </w:r>
    </w:p>
    <w:p w:rsidR="003E70A0" w:rsidRDefault="00437A4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последние два года почти в два раза увеличилось количество жалоб на действия арбитражных управляющих по сравнению с 2017 и 2016 годами. А по сравнению с 2018 годом в прошлом году выросло число жалоб, признанных обоснованными: в 75% случаев в отношении ар</w:t>
      </w:r>
      <w:r>
        <w:rPr>
          <w:rFonts w:ascii="Segoe UI" w:hAnsi="Segoe UI" w:cs="Segoe UI"/>
          <w:sz w:val="24"/>
          <w:szCs w:val="24"/>
        </w:rPr>
        <w:t xml:space="preserve">битражных управляющих были возбуждены дела об административных правонарушениях. </w:t>
      </w:r>
    </w:p>
    <w:p w:rsidR="003E70A0" w:rsidRDefault="00437A4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Рост обращений связан с </w:t>
      </w:r>
      <w:r>
        <w:rPr>
          <w:rFonts w:ascii="Segoe UI" w:hAnsi="Segoe UI" w:cs="Segoe UI"/>
          <w:color w:val="000000" w:themeColor="text1"/>
          <w:sz w:val="24"/>
          <w:szCs w:val="24"/>
        </w:rPr>
        <w:t>ужесточением законодательных требований к арбитражным управляющим, а также с повышением юридической грамотности лиц, вовлеченных в правоотношения в сфе</w:t>
      </w:r>
      <w:r>
        <w:rPr>
          <w:rFonts w:ascii="Segoe UI" w:hAnsi="Segoe UI" w:cs="Segoe UI"/>
          <w:color w:val="000000" w:themeColor="text1"/>
          <w:sz w:val="24"/>
          <w:szCs w:val="24"/>
        </w:rPr>
        <w:t>ре банкротства.</w:t>
      </w:r>
    </w:p>
    <w:p w:rsidR="003E70A0" w:rsidRDefault="00437A4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ведомстве подчеркивают, что для восстановления нарушенных прав обратиться только в Управление Росреестра недостаточно.</w:t>
      </w:r>
    </w:p>
    <w:p w:rsidR="003E70A0" w:rsidRDefault="00437A4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Жалоба на арбитражного управляющего может быть подана как в Управление Росреестра, так и в саморегулируемую организац</w:t>
      </w:r>
      <w:r>
        <w:rPr>
          <w:rFonts w:ascii="Segoe UI" w:hAnsi="Segoe UI" w:cs="Segoe UI"/>
          <w:i/>
          <w:sz w:val="24"/>
          <w:szCs w:val="24"/>
        </w:rPr>
        <w:t>ию (СРО) арбитражных управляющих. Если арбитражный управляющий нарушил требования законодательства о банкротстве, Росреестр привлечет его к административной ответственности, а СРО вынесет замечание или исключит арбитражного управляющего из состава членов о</w:t>
      </w:r>
      <w:r>
        <w:rPr>
          <w:rFonts w:ascii="Segoe UI" w:hAnsi="Segoe UI" w:cs="Segoe UI"/>
          <w:i/>
          <w:sz w:val="24"/>
          <w:szCs w:val="24"/>
        </w:rPr>
        <w:t>рганизации. При этом в полномочия Росреестра и СРО арбитражных управляющих не входит восстановление нарушенных прав. Поэтому за защитой своих прав надо обязательно обратиться в суд. Например, в рамках имеющегося дела о банкротстве</w:t>
      </w:r>
      <w:r>
        <w:rPr>
          <w:rFonts w:ascii="Segoe UI" w:hAnsi="Segoe UI" w:cs="Segoe UI"/>
          <w:sz w:val="24"/>
          <w:szCs w:val="24"/>
        </w:rPr>
        <w:t>, - поясняет начальник отд</w:t>
      </w:r>
      <w:r>
        <w:rPr>
          <w:rFonts w:ascii="Segoe UI" w:hAnsi="Segoe UI" w:cs="Segoe UI"/>
          <w:sz w:val="24"/>
          <w:szCs w:val="24"/>
        </w:rPr>
        <w:t xml:space="preserve">ела по контролю (надзору) в сфере саморегулируемых организаций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Соловьева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3E70A0" w:rsidRDefault="00437A4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в 2019 году в рамках контроля за процедурами банкротства организаций-застройщиков и организаций, имеющих за</w:t>
      </w:r>
      <w:r>
        <w:rPr>
          <w:rFonts w:ascii="Segoe UI" w:hAnsi="Segoe UI" w:cs="Segoe UI"/>
          <w:sz w:val="24"/>
          <w:szCs w:val="24"/>
        </w:rPr>
        <w:t>долженность по заработной плате</w:t>
      </w:r>
      <w:r>
        <w:rPr>
          <w:rFonts w:ascii="Segoe UI" w:hAnsi="Segoe UI" w:cs="Segoe UI"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Управление Росреестра взаимодействовало с органами прокуратуры Самарской области. По итогам рассмотрения материалов прокуратуры было составлено пять протоколов об административных правонарушениях. В 2020 году ожидается еще </w:t>
      </w:r>
      <w:r>
        <w:rPr>
          <w:rFonts w:ascii="Segoe UI" w:hAnsi="Segoe UI" w:cs="Segoe UI"/>
          <w:sz w:val="24"/>
          <w:szCs w:val="24"/>
        </w:rPr>
        <w:t xml:space="preserve">более пристальное внимание надзорного органа за арбитражными управляющими. Это связано с поручением </w:t>
      </w:r>
      <w:r>
        <w:rPr>
          <w:rFonts w:ascii="Segoe UI" w:hAnsi="Segoe UI" w:cs="Segoe UI"/>
          <w:sz w:val="24"/>
          <w:szCs w:val="24"/>
        </w:rPr>
        <w:lastRenderedPageBreak/>
        <w:t>администрации президента России (которые были даны 20 января) усилить надзор, чтобы минимизировать незаконные финансовые операции с использованием института</w:t>
      </w:r>
      <w:r>
        <w:rPr>
          <w:rFonts w:ascii="Segoe UI" w:hAnsi="Segoe UI" w:cs="Segoe UI"/>
          <w:sz w:val="24"/>
          <w:szCs w:val="24"/>
        </w:rPr>
        <w:t xml:space="preserve"> банкротства.  </w:t>
      </w:r>
    </w:p>
    <w:p w:rsidR="003E70A0" w:rsidRDefault="00437A4D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 w:rsidR="003E70A0" w:rsidRDefault="003E70A0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E70A0" w:rsidRDefault="003E70A0">
      <w:pPr>
        <w:jc w:val="both"/>
        <w:rPr>
          <w:rFonts w:ascii="Segoe UI" w:hAnsi="Segoe UI" w:cs="Segoe UI"/>
          <w:sz w:val="24"/>
          <w:szCs w:val="24"/>
        </w:rPr>
      </w:pPr>
    </w:p>
    <w:p w:rsidR="003E70A0" w:rsidRDefault="003E70A0">
      <w:pPr>
        <w:jc w:val="both"/>
        <w:rPr>
          <w:rFonts w:ascii="Segoe UI" w:hAnsi="Segoe UI" w:cs="Segoe UI"/>
          <w:sz w:val="24"/>
          <w:szCs w:val="24"/>
        </w:rPr>
      </w:pPr>
    </w:p>
    <w:sectPr w:rsidR="003E70A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A0"/>
    <w:rsid w:val="003E70A0"/>
    <w:rsid w:val="004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46CE7-36C5-44DD-AD66-66CA5CB4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24</cp:revision>
  <cp:lastPrinted>2020-01-29T07:04:00Z</cp:lastPrinted>
  <dcterms:created xsi:type="dcterms:W3CDTF">2020-01-29T06:50:00Z</dcterms:created>
  <dcterms:modified xsi:type="dcterms:W3CDTF">2020-01-29T12:28:00Z</dcterms:modified>
</cp:coreProperties>
</file>