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059047"/>
        <w:docPartObj>
          <w:docPartGallery w:val="Cover Pages"/>
          <w:docPartUnique/>
        </w:docPartObj>
      </w:sdtPr>
      <w:sdtContent>
        <w:p w:rsidR="00BC1DF3" w:rsidRDefault="00B1257C">
          <w:r>
            <w:rPr>
              <w:noProof/>
            </w:rPr>
            <w:pict>
              <v:group id="_x0000_s1026" style="position:absolute;margin-left:5311.35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7373.9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168" w:tblpY="8116"/>
            <w:tblW w:w="3439" w:type="pct"/>
            <w:tblLook w:val="04A0" w:firstRow="1" w:lastRow="0" w:firstColumn="1" w:lastColumn="0" w:noHBand="0" w:noVBand="1"/>
          </w:tblPr>
          <w:tblGrid>
            <w:gridCol w:w="7908"/>
          </w:tblGrid>
          <w:tr w:rsidR="005D2ED6" w:rsidTr="005D2ED6">
            <w:tc>
              <w:tcPr>
                <w:tcW w:w="6583" w:type="dxa"/>
              </w:tcPr>
              <w:p w:rsidR="005D2ED6" w:rsidRPr="005D2ED6" w:rsidRDefault="00B1257C" w:rsidP="005D2ED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144"/>
                    <w:szCs w:val="1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365F91" w:themeColor="accent1" w:themeShade="BF"/>
                      <w:sz w:val="116"/>
                      <w:szCs w:val="116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5D2ED6" w:rsidRPr="005D2ED6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116"/>
                        <w:szCs w:val="116"/>
                      </w:rPr>
                      <w:t>АБАШЕВСКИЙ ВЕСТНИК</w:t>
                    </w:r>
                  </w:sdtContent>
                </w:sdt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F240CA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  <w:r>
                  <w:rPr>
                    <w:color w:val="484329" w:themeColor="background2" w:themeShade="3F"/>
                    <w:sz w:val="28"/>
                    <w:szCs w:val="28"/>
                  </w:rPr>
                  <w:t>2018</w:t>
                </w:r>
                <w:r w:rsidR="00021643">
                  <w:rPr>
                    <w:color w:val="484329" w:themeColor="background2" w:themeShade="3F"/>
                    <w:sz w:val="28"/>
                    <w:szCs w:val="28"/>
                  </w:rPr>
                  <w:t xml:space="preserve"> </w:t>
                </w:r>
                <w:r w:rsidR="009F1D0B">
                  <w:rPr>
                    <w:color w:val="484329" w:themeColor="background2" w:themeShade="3F"/>
                    <w:sz w:val="28"/>
                    <w:szCs w:val="28"/>
                  </w:rPr>
                  <w:t xml:space="preserve"> год</w:t>
                </w: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C1DF3" w:rsidRDefault="00BC1DF3">
          <w:r>
            <w:br w:type="page"/>
          </w:r>
        </w:p>
      </w:sdtContent>
    </w:sdt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 xml:space="preserve">            </w:t>
      </w:r>
      <w:r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B1257C">
        <w:rPr>
          <w:rFonts w:eastAsia="Calibri"/>
          <w:i/>
          <w:color w:val="000000"/>
          <w:sz w:val="28"/>
          <w:szCs w:val="28"/>
        </w:rPr>
        <w:t>3</w:t>
      </w:r>
      <w:r>
        <w:rPr>
          <w:rFonts w:eastAsia="Calibri"/>
          <w:i/>
          <w:color w:val="000000"/>
          <w:sz w:val="28"/>
          <w:szCs w:val="28"/>
        </w:rPr>
        <w:t xml:space="preserve">  от </w:t>
      </w:r>
      <w:r w:rsidR="00B1257C">
        <w:rPr>
          <w:rFonts w:eastAsia="Calibri"/>
          <w:i/>
          <w:color w:val="000000"/>
          <w:sz w:val="28"/>
          <w:szCs w:val="28"/>
        </w:rPr>
        <w:t>31</w:t>
      </w:r>
      <w:r>
        <w:rPr>
          <w:rFonts w:eastAsia="Calibri"/>
          <w:i/>
          <w:color w:val="000000"/>
          <w:sz w:val="28"/>
          <w:szCs w:val="28"/>
        </w:rPr>
        <w:t>.</w:t>
      </w:r>
      <w:r w:rsidR="00F240CA">
        <w:rPr>
          <w:rFonts w:eastAsia="Calibri"/>
          <w:i/>
          <w:color w:val="000000"/>
          <w:sz w:val="28"/>
          <w:szCs w:val="28"/>
        </w:rPr>
        <w:t>01. 2018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1055E8">
          <w:headerReference w:type="default" r:id="rId8"/>
          <w:footerReference w:type="default" r:id="rId9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B1257C" w:rsidRPr="00B1257C" w:rsidRDefault="00B1257C" w:rsidP="00B1257C">
      <w:pPr>
        <w:rPr>
          <w:rFonts w:eastAsiaTheme="minorEastAsia"/>
          <w:sz w:val="22"/>
          <w:szCs w:val="22"/>
        </w:rPr>
      </w:pPr>
      <w:r w:rsidRPr="00B1257C">
        <w:rPr>
          <w:rFonts w:eastAsiaTheme="minorEastAsia"/>
          <w:sz w:val="22"/>
          <w:szCs w:val="22"/>
        </w:rPr>
        <w:lastRenderedPageBreak/>
        <w:t>СОБРАНИЕ ПРЕДСТАВИТЕЛЕЙ</w:t>
      </w:r>
    </w:p>
    <w:p w:rsidR="00B1257C" w:rsidRDefault="00B1257C" w:rsidP="00B1257C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сельского поселения Абашево </w:t>
      </w:r>
      <w:r w:rsidRPr="00B1257C">
        <w:rPr>
          <w:rFonts w:eastAsiaTheme="minorEastAsia"/>
          <w:sz w:val="22"/>
          <w:szCs w:val="22"/>
        </w:rPr>
        <w:t xml:space="preserve">муниципального района </w:t>
      </w:r>
      <w:proofErr w:type="spellStart"/>
      <w:r w:rsidRPr="00B1257C">
        <w:rPr>
          <w:rFonts w:eastAsiaTheme="minorEastAsia"/>
          <w:sz w:val="22"/>
          <w:szCs w:val="22"/>
        </w:rPr>
        <w:t>Х</w:t>
      </w:r>
      <w:r>
        <w:rPr>
          <w:rFonts w:eastAsiaTheme="minorEastAsia"/>
          <w:sz w:val="22"/>
          <w:szCs w:val="22"/>
        </w:rPr>
        <w:t>воростянский</w:t>
      </w:r>
      <w:proofErr w:type="spellEnd"/>
      <w:r>
        <w:rPr>
          <w:rFonts w:eastAsiaTheme="minorEastAsia"/>
          <w:sz w:val="22"/>
          <w:szCs w:val="22"/>
        </w:rPr>
        <w:t xml:space="preserve">  Самарской области</w:t>
      </w:r>
    </w:p>
    <w:p w:rsidR="00B1257C" w:rsidRDefault="00B1257C" w:rsidP="00B1257C">
      <w:pPr>
        <w:rPr>
          <w:rFonts w:eastAsiaTheme="minorEastAsia"/>
          <w:sz w:val="22"/>
          <w:szCs w:val="22"/>
        </w:rPr>
      </w:pPr>
      <w:r w:rsidRPr="00B1257C">
        <w:rPr>
          <w:rFonts w:eastAsiaTheme="minorEastAsia"/>
          <w:sz w:val="22"/>
          <w:szCs w:val="22"/>
        </w:rPr>
        <w:t>Россия, 445599, с. Абашево, ул. Оз</w:t>
      </w:r>
      <w:r>
        <w:rPr>
          <w:rFonts w:eastAsiaTheme="minorEastAsia"/>
          <w:sz w:val="22"/>
          <w:szCs w:val="22"/>
        </w:rPr>
        <w:t>ерная д. 1, т. 8(846)77-9-55-89</w:t>
      </w:r>
    </w:p>
    <w:p w:rsidR="00B1257C" w:rsidRPr="00B1257C" w:rsidRDefault="00B1257C" w:rsidP="00B1257C">
      <w:pPr>
        <w:rPr>
          <w:rFonts w:eastAsiaTheme="minorEastAsia"/>
          <w:sz w:val="22"/>
          <w:szCs w:val="22"/>
        </w:rPr>
      </w:pPr>
      <w:r w:rsidRPr="00B1257C">
        <w:rPr>
          <w:rFonts w:eastAsiaTheme="minorEastAsia"/>
          <w:sz w:val="22"/>
          <w:szCs w:val="22"/>
        </w:rPr>
        <w:t>РЕШЕНИЕ</w:t>
      </w:r>
      <w:r w:rsidRPr="00B1257C">
        <w:t xml:space="preserve"> </w:t>
      </w:r>
      <w:r w:rsidRPr="00B1257C">
        <w:rPr>
          <w:rFonts w:eastAsiaTheme="minorEastAsia"/>
          <w:sz w:val="22"/>
          <w:szCs w:val="22"/>
        </w:rPr>
        <w:t>от « 29 » января  2018г.                                                                                    № 43/31</w:t>
      </w:r>
    </w:p>
    <w:p w:rsidR="00B1257C" w:rsidRPr="00B1257C" w:rsidRDefault="00B1257C" w:rsidP="00B1257C">
      <w:pPr>
        <w:rPr>
          <w:rFonts w:eastAsiaTheme="minorEastAsia"/>
          <w:sz w:val="22"/>
          <w:szCs w:val="22"/>
        </w:rPr>
      </w:pPr>
      <w:r w:rsidRPr="00B1257C">
        <w:rPr>
          <w:rFonts w:eastAsiaTheme="minorEastAsia"/>
          <w:sz w:val="22"/>
          <w:szCs w:val="22"/>
        </w:rPr>
        <w:t xml:space="preserve">                                                               </w:t>
      </w:r>
      <w:r>
        <w:rPr>
          <w:rFonts w:eastAsiaTheme="minorEastAsia"/>
          <w:sz w:val="22"/>
          <w:szCs w:val="22"/>
        </w:rPr>
        <w:t xml:space="preserve">                         </w:t>
      </w:r>
      <w:r w:rsidRPr="00B1257C">
        <w:rPr>
          <w:rFonts w:eastAsiaTheme="minorEastAsia"/>
          <w:sz w:val="22"/>
          <w:szCs w:val="22"/>
        </w:rPr>
        <w:t xml:space="preserve">« О передаче Администрацией сельского поселения Абашево муниципального района </w:t>
      </w:r>
      <w:proofErr w:type="spellStart"/>
      <w:r w:rsidRPr="00B1257C">
        <w:rPr>
          <w:rFonts w:eastAsiaTheme="minorEastAsia"/>
          <w:sz w:val="22"/>
          <w:szCs w:val="22"/>
        </w:rPr>
        <w:t>Хворостянский</w:t>
      </w:r>
      <w:proofErr w:type="spellEnd"/>
      <w:r w:rsidRPr="00B1257C">
        <w:rPr>
          <w:rFonts w:eastAsiaTheme="minorEastAsia"/>
          <w:sz w:val="22"/>
          <w:szCs w:val="22"/>
        </w:rPr>
        <w:t xml:space="preserve"> Самарской области </w:t>
      </w:r>
      <w:proofErr w:type="gramStart"/>
      <w:r w:rsidRPr="00B1257C">
        <w:rPr>
          <w:rFonts w:eastAsiaTheme="minorEastAsia"/>
          <w:sz w:val="22"/>
          <w:szCs w:val="22"/>
        </w:rPr>
        <w:t>осуществления части полномочий Администрации муниципального района</w:t>
      </w:r>
      <w:proofErr w:type="gramEnd"/>
      <w:r w:rsidRPr="00B1257C">
        <w:rPr>
          <w:rFonts w:eastAsiaTheme="minorEastAsia"/>
          <w:sz w:val="22"/>
          <w:szCs w:val="22"/>
        </w:rPr>
        <w:t xml:space="preserve"> </w:t>
      </w:r>
      <w:proofErr w:type="spellStart"/>
      <w:r w:rsidRPr="00B1257C">
        <w:rPr>
          <w:rFonts w:eastAsiaTheme="minorEastAsia"/>
          <w:sz w:val="22"/>
          <w:szCs w:val="22"/>
        </w:rPr>
        <w:t>Хворостянский</w:t>
      </w:r>
      <w:proofErr w:type="spellEnd"/>
      <w:r w:rsidRPr="00B1257C">
        <w:rPr>
          <w:rFonts w:eastAsiaTheme="minorEastAsia"/>
          <w:sz w:val="22"/>
          <w:szCs w:val="22"/>
        </w:rPr>
        <w:t xml:space="preserve"> Самарской области ».</w:t>
      </w:r>
    </w:p>
    <w:p w:rsidR="00B1257C" w:rsidRPr="00B1257C" w:rsidRDefault="00B1257C" w:rsidP="00B1257C">
      <w:pPr>
        <w:rPr>
          <w:rFonts w:eastAsiaTheme="minorEastAsia"/>
          <w:sz w:val="22"/>
          <w:szCs w:val="22"/>
        </w:rPr>
      </w:pPr>
    </w:p>
    <w:p w:rsidR="00B1257C" w:rsidRPr="00B1257C" w:rsidRDefault="00B1257C" w:rsidP="00B1257C">
      <w:pPr>
        <w:rPr>
          <w:rFonts w:eastAsiaTheme="minorEastAsia"/>
          <w:sz w:val="22"/>
          <w:szCs w:val="22"/>
        </w:rPr>
      </w:pPr>
      <w:r w:rsidRPr="00B1257C">
        <w:rPr>
          <w:rFonts w:eastAsiaTheme="minorEastAsia"/>
          <w:sz w:val="22"/>
          <w:szCs w:val="22"/>
        </w:rPr>
        <w:t xml:space="preserve">Руководствуясь ч. 4 ст. 15, ст. 51 Федерального Закона Российской Федерации от 06.10.2003 г. № 131-ФЗ «Об общих принципах организации местного самоуправления в Российской Федерации», ст. 35 Устава сельского поселения Абашево муниципального района </w:t>
      </w:r>
      <w:proofErr w:type="spellStart"/>
      <w:r w:rsidRPr="00B1257C">
        <w:rPr>
          <w:rFonts w:eastAsiaTheme="minorEastAsia"/>
          <w:sz w:val="22"/>
          <w:szCs w:val="22"/>
        </w:rPr>
        <w:t>Хворостянский</w:t>
      </w:r>
      <w:proofErr w:type="spellEnd"/>
      <w:r w:rsidRPr="00B1257C">
        <w:rPr>
          <w:rFonts w:eastAsiaTheme="minorEastAsia"/>
          <w:sz w:val="22"/>
          <w:szCs w:val="22"/>
        </w:rPr>
        <w:t xml:space="preserve"> Самарской области, Собрание представителей </w:t>
      </w:r>
    </w:p>
    <w:p w:rsidR="00B1257C" w:rsidRPr="00B1257C" w:rsidRDefault="00B1257C" w:rsidP="00B1257C">
      <w:pPr>
        <w:rPr>
          <w:rFonts w:eastAsiaTheme="minorEastAsia"/>
          <w:sz w:val="22"/>
          <w:szCs w:val="22"/>
        </w:rPr>
      </w:pPr>
    </w:p>
    <w:p w:rsidR="00B1257C" w:rsidRPr="00B1257C" w:rsidRDefault="00B1257C" w:rsidP="00B1257C">
      <w:pPr>
        <w:rPr>
          <w:rFonts w:eastAsiaTheme="minorEastAsia"/>
          <w:sz w:val="22"/>
          <w:szCs w:val="22"/>
        </w:rPr>
      </w:pPr>
      <w:r w:rsidRPr="00B1257C">
        <w:rPr>
          <w:rFonts w:eastAsiaTheme="minorEastAsia"/>
          <w:sz w:val="22"/>
          <w:szCs w:val="22"/>
        </w:rPr>
        <w:t>РЕШИЛО:</w:t>
      </w:r>
    </w:p>
    <w:p w:rsidR="00B1257C" w:rsidRPr="00B1257C" w:rsidRDefault="00B1257C" w:rsidP="00B1257C">
      <w:pPr>
        <w:rPr>
          <w:rFonts w:eastAsiaTheme="minorEastAsia"/>
          <w:sz w:val="22"/>
          <w:szCs w:val="22"/>
        </w:rPr>
      </w:pPr>
    </w:p>
    <w:p w:rsidR="00B1257C" w:rsidRPr="00B1257C" w:rsidRDefault="00B1257C" w:rsidP="00B1257C">
      <w:pPr>
        <w:rPr>
          <w:rFonts w:eastAsiaTheme="minorEastAsia"/>
          <w:sz w:val="22"/>
          <w:szCs w:val="22"/>
        </w:rPr>
      </w:pPr>
      <w:r w:rsidRPr="00B1257C">
        <w:rPr>
          <w:rFonts w:eastAsiaTheme="minorEastAsia"/>
          <w:sz w:val="22"/>
          <w:szCs w:val="22"/>
        </w:rPr>
        <w:t xml:space="preserve">  1. Администрации сельского поселения Абашево муниципального района </w:t>
      </w:r>
      <w:proofErr w:type="spellStart"/>
      <w:r w:rsidRPr="00B1257C">
        <w:rPr>
          <w:rFonts w:eastAsiaTheme="minorEastAsia"/>
          <w:sz w:val="22"/>
          <w:szCs w:val="22"/>
        </w:rPr>
        <w:t>Хворостянский</w:t>
      </w:r>
      <w:proofErr w:type="spellEnd"/>
      <w:r w:rsidRPr="00B1257C">
        <w:rPr>
          <w:rFonts w:eastAsiaTheme="minorEastAsia"/>
          <w:sz w:val="22"/>
          <w:szCs w:val="22"/>
        </w:rPr>
        <w:t xml:space="preserve">  Самарской области передать осуществление части полномочий Администрации муниципального района </w:t>
      </w:r>
      <w:proofErr w:type="spellStart"/>
      <w:r w:rsidRPr="00B1257C">
        <w:rPr>
          <w:rFonts w:eastAsiaTheme="minorEastAsia"/>
          <w:sz w:val="22"/>
          <w:szCs w:val="22"/>
        </w:rPr>
        <w:t>Хворостянский</w:t>
      </w:r>
      <w:proofErr w:type="spellEnd"/>
      <w:r w:rsidRPr="00B1257C">
        <w:rPr>
          <w:rFonts w:eastAsiaTheme="minorEastAsia"/>
          <w:sz w:val="22"/>
          <w:szCs w:val="22"/>
        </w:rPr>
        <w:t xml:space="preserve">  Самарской области:</w:t>
      </w:r>
    </w:p>
    <w:p w:rsidR="00B1257C" w:rsidRPr="00B1257C" w:rsidRDefault="00B1257C" w:rsidP="00B1257C">
      <w:pPr>
        <w:rPr>
          <w:rFonts w:eastAsiaTheme="minorEastAsia"/>
          <w:sz w:val="22"/>
          <w:szCs w:val="22"/>
        </w:rPr>
      </w:pPr>
      <w:r w:rsidRPr="00B1257C">
        <w:rPr>
          <w:rFonts w:eastAsiaTheme="minorEastAsia"/>
          <w:sz w:val="22"/>
          <w:szCs w:val="22"/>
        </w:rPr>
        <w:lastRenderedPageBreak/>
        <w:t xml:space="preserve">1.1. Организация и проведение всех видов размещения закупок, кроме малых закупок для нужд сельского поселения Абашево муниципального района </w:t>
      </w:r>
      <w:proofErr w:type="spellStart"/>
      <w:r w:rsidRPr="00B1257C">
        <w:rPr>
          <w:rFonts w:eastAsiaTheme="minorEastAsia"/>
          <w:sz w:val="22"/>
          <w:szCs w:val="22"/>
        </w:rPr>
        <w:t>Хворостянский</w:t>
      </w:r>
      <w:proofErr w:type="spellEnd"/>
      <w:r w:rsidRPr="00B1257C">
        <w:rPr>
          <w:rFonts w:eastAsiaTheme="minorEastAsia"/>
          <w:sz w:val="22"/>
          <w:szCs w:val="22"/>
        </w:rPr>
        <w:t xml:space="preserve"> Самарской области.</w:t>
      </w:r>
    </w:p>
    <w:p w:rsidR="00B1257C" w:rsidRPr="00B1257C" w:rsidRDefault="00B1257C" w:rsidP="00B1257C">
      <w:pPr>
        <w:rPr>
          <w:rFonts w:eastAsiaTheme="minorEastAsia"/>
          <w:sz w:val="22"/>
          <w:szCs w:val="22"/>
        </w:rPr>
      </w:pPr>
      <w:r w:rsidRPr="00B1257C">
        <w:rPr>
          <w:rFonts w:eastAsiaTheme="minorEastAsia"/>
          <w:sz w:val="22"/>
          <w:szCs w:val="22"/>
        </w:rPr>
        <w:t xml:space="preserve">  2. Администрации сельского поселения Абашево муниципального района </w:t>
      </w:r>
      <w:proofErr w:type="spellStart"/>
      <w:r w:rsidRPr="00B1257C">
        <w:rPr>
          <w:rFonts w:eastAsiaTheme="minorEastAsia"/>
          <w:sz w:val="22"/>
          <w:szCs w:val="22"/>
        </w:rPr>
        <w:t>Хворостянский</w:t>
      </w:r>
      <w:proofErr w:type="spellEnd"/>
      <w:r w:rsidRPr="00B1257C">
        <w:rPr>
          <w:rFonts w:eastAsiaTheme="minorEastAsia"/>
          <w:sz w:val="22"/>
          <w:szCs w:val="22"/>
        </w:rPr>
        <w:t xml:space="preserve"> заключить соглашение с Администрацией муниципального района </w:t>
      </w:r>
      <w:proofErr w:type="spellStart"/>
      <w:r w:rsidRPr="00B1257C">
        <w:rPr>
          <w:rFonts w:eastAsiaTheme="minorEastAsia"/>
          <w:sz w:val="22"/>
          <w:szCs w:val="22"/>
        </w:rPr>
        <w:t>Хворостянский</w:t>
      </w:r>
      <w:proofErr w:type="spellEnd"/>
      <w:r w:rsidRPr="00B1257C">
        <w:rPr>
          <w:rFonts w:eastAsiaTheme="minorEastAsia"/>
          <w:sz w:val="22"/>
          <w:szCs w:val="22"/>
        </w:rPr>
        <w:t xml:space="preserve"> о передаче ей осуществления  своих полномочий согласно пункту 1 данного решения.</w:t>
      </w:r>
    </w:p>
    <w:p w:rsidR="00B1257C" w:rsidRPr="00B1257C" w:rsidRDefault="00B1257C" w:rsidP="00B1257C">
      <w:pPr>
        <w:rPr>
          <w:rFonts w:eastAsiaTheme="minorEastAsia"/>
          <w:sz w:val="22"/>
          <w:szCs w:val="22"/>
        </w:rPr>
      </w:pPr>
      <w:r w:rsidRPr="00B1257C">
        <w:rPr>
          <w:rFonts w:eastAsiaTheme="minorEastAsia"/>
          <w:sz w:val="22"/>
          <w:szCs w:val="22"/>
        </w:rPr>
        <w:t xml:space="preserve">  3. Настоящее Решение опубликовать  в газете «</w:t>
      </w:r>
      <w:proofErr w:type="spellStart"/>
      <w:r w:rsidRPr="00B1257C">
        <w:rPr>
          <w:rFonts w:eastAsiaTheme="minorEastAsia"/>
          <w:sz w:val="22"/>
          <w:szCs w:val="22"/>
        </w:rPr>
        <w:t>Абашевский</w:t>
      </w:r>
      <w:proofErr w:type="spellEnd"/>
      <w:r w:rsidRPr="00B1257C">
        <w:rPr>
          <w:rFonts w:eastAsiaTheme="minorEastAsia"/>
          <w:sz w:val="22"/>
          <w:szCs w:val="22"/>
        </w:rPr>
        <w:t xml:space="preserve"> вестник» и на сайте администрации  сельского поселения Абашево муниципального района </w:t>
      </w:r>
      <w:proofErr w:type="spellStart"/>
      <w:r w:rsidRPr="00B1257C">
        <w:rPr>
          <w:rFonts w:eastAsiaTheme="minorEastAsia"/>
          <w:sz w:val="22"/>
          <w:szCs w:val="22"/>
        </w:rPr>
        <w:t>Хворостянский</w:t>
      </w:r>
      <w:proofErr w:type="spellEnd"/>
      <w:r w:rsidRPr="00B1257C">
        <w:rPr>
          <w:rFonts w:eastAsiaTheme="minorEastAsia"/>
          <w:sz w:val="22"/>
          <w:szCs w:val="22"/>
        </w:rPr>
        <w:t xml:space="preserve"> Самарской области в сети Интернет.</w:t>
      </w:r>
    </w:p>
    <w:p w:rsidR="00B1257C" w:rsidRPr="00B1257C" w:rsidRDefault="00B1257C" w:rsidP="00B1257C">
      <w:pPr>
        <w:rPr>
          <w:rFonts w:eastAsiaTheme="minorEastAsia"/>
          <w:sz w:val="22"/>
          <w:szCs w:val="22"/>
        </w:rPr>
      </w:pPr>
    </w:p>
    <w:p w:rsidR="00B1257C" w:rsidRPr="00B1257C" w:rsidRDefault="00B1257C" w:rsidP="00B1257C">
      <w:pPr>
        <w:rPr>
          <w:rFonts w:eastAsiaTheme="minorEastAsia"/>
          <w:sz w:val="22"/>
          <w:szCs w:val="22"/>
        </w:rPr>
      </w:pPr>
    </w:p>
    <w:p w:rsidR="00B1257C" w:rsidRPr="00B1257C" w:rsidRDefault="00B1257C" w:rsidP="00B1257C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Глава сельского  </w:t>
      </w:r>
      <w:r w:rsidRPr="00B1257C">
        <w:rPr>
          <w:rFonts w:eastAsiaTheme="minorEastAsia"/>
          <w:sz w:val="22"/>
          <w:szCs w:val="22"/>
        </w:rPr>
        <w:t xml:space="preserve">поселения Абашево                                                                       Г.А. </w:t>
      </w:r>
      <w:proofErr w:type="spellStart"/>
      <w:r w:rsidRPr="00B1257C">
        <w:rPr>
          <w:rFonts w:eastAsiaTheme="minorEastAsia"/>
          <w:sz w:val="22"/>
          <w:szCs w:val="22"/>
        </w:rPr>
        <w:t>Шабавнина</w:t>
      </w:r>
      <w:proofErr w:type="spellEnd"/>
      <w:r w:rsidRPr="00B1257C">
        <w:rPr>
          <w:rFonts w:eastAsiaTheme="minorEastAsia"/>
          <w:sz w:val="22"/>
          <w:szCs w:val="22"/>
        </w:rPr>
        <w:t xml:space="preserve">                                    </w:t>
      </w:r>
    </w:p>
    <w:p w:rsidR="00B1257C" w:rsidRPr="00B1257C" w:rsidRDefault="00B1257C" w:rsidP="00B1257C">
      <w:pPr>
        <w:rPr>
          <w:rFonts w:eastAsiaTheme="minorEastAsia"/>
          <w:sz w:val="22"/>
          <w:szCs w:val="22"/>
        </w:rPr>
      </w:pPr>
    </w:p>
    <w:p w:rsidR="00B1257C" w:rsidRPr="00B1257C" w:rsidRDefault="00B1257C" w:rsidP="00B1257C">
      <w:pPr>
        <w:rPr>
          <w:rFonts w:eastAsiaTheme="minorEastAsia"/>
          <w:sz w:val="22"/>
          <w:szCs w:val="22"/>
        </w:rPr>
      </w:pPr>
      <w:r w:rsidRPr="00B1257C">
        <w:rPr>
          <w:rFonts w:eastAsiaTheme="minorEastAsia"/>
          <w:sz w:val="22"/>
          <w:szCs w:val="22"/>
        </w:rPr>
        <w:t>Председатель Собрания представителей</w:t>
      </w:r>
    </w:p>
    <w:p w:rsidR="00AF43C9" w:rsidRDefault="00B1257C" w:rsidP="00B1257C">
      <w:pPr>
        <w:rPr>
          <w:rFonts w:eastAsiaTheme="minorEastAsia"/>
          <w:sz w:val="22"/>
          <w:szCs w:val="22"/>
        </w:rPr>
      </w:pPr>
      <w:r w:rsidRPr="00B1257C">
        <w:rPr>
          <w:rFonts w:eastAsiaTheme="minorEastAsia"/>
          <w:sz w:val="22"/>
          <w:szCs w:val="22"/>
        </w:rPr>
        <w:t>сельского поселения Абашево                                                      В.А.</w:t>
      </w:r>
      <w:r>
        <w:rPr>
          <w:rFonts w:eastAsiaTheme="minorEastAsia"/>
          <w:sz w:val="22"/>
          <w:szCs w:val="22"/>
        </w:rPr>
        <w:t xml:space="preserve"> </w:t>
      </w:r>
      <w:r w:rsidRPr="00B1257C">
        <w:rPr>
          <w:rFonts w:eastAsiaTheme="minorEastAsia"/>
          <w:sz w:val="22"/>
          <w:szCs w:val="22"/>
        </w:rPr>
        <w:t>Щербинин</w:t>
      </w:r>
    </w:p>
    <w:p w:rsidR="00B1257C" w:rsidRDefault="00B1257C" w:rsidP="00B1257C">
      <w:pPr>
        <w:rPr>
          <w:rFonts w:eastAsiaTheme="minorEastAsia"/>
          <w:sz w:val="22"/>
          <w:szCs w:val="22"/>
        </w:rPr>
      </w:pPr>
    </w:p>
    <w:p w:rsidR="00B1257C" w:rsidRDefault="00B1257C" w:rsidP="00B1257C">
      <w:pPr>
        <w:rPr>
          <w:rFonts w:eastAsiaTheme="minorEastAsia"/>
          <w:sz w:val="22"/>
          <w:szCs w:val="22"/>
        </w:rPr>
      </w:pPr>
    </w:p>
    <w:p w:rsidR="00B1257C" w:rsidRDefault="00B1257C" w:rsidP="00B1257C">
      <w:pPr>
        <w:rPr>
          <w:rFonts w:eastAsiaTheme="minorEastAsia"/>
          <w:sz w:val="22"/>
          <w:szCs w:val="22"/>
        </w:rPr>
      </w:pPr>
    </w:p>
    <w:p w:rsidR="00B1257C" w:rsidRDefault="00B1257C" w:rsidP="00B1257C">
      <w:pPr>
        <w:rPr>
          <w:rFonts w:eastAsiaTheme="minorEastAsia"/>
          <w:sz w:val="22"/>
          <w:szCs w:val="22"/>
        </w:rPr>
      </w:pPr>
    </w:p>
    <w:p w:rsidR="00B1257C" w:rsidRDefault="00B1257C" w:rsidP="00B1257C">
      <w:pPr>
        <w:rPr>
          <w:rFonts w:eastAsiaTheme="minorEastAsia"/>
          <w:sz w:val="22"/>
          <w:szCs w:val="22"/>
        </w:rPr>
      </w:pPr>
    </w:p>
    <w:p w:rsidR="00B1257C" w:rsidRDefault="00B1257C" w:rsidP="00B1257C">
      <w:pPr>
        <w:rPr>
          <w:rFonts w:eastAsiaTheme="minorEastAsia"/>
          <w:sz w:val="22"/>
          <w:szCs w:val="22"/>
        </w:rPr>
      </w:pPr>
    </w:p>
    <w:p w:rsidR="00B1257C" w:rsidRDefault="00B1257C" w:rsidP="00B1257C">
      <w:pPr>
        <w:rPr>
          <w:rFonts w:eastAsiaTheme="minorEastAsia"/>
          <w:sz w:val="22"/>
          <w:szCs w:val="22"/>
        </w:rPr>
      </w:pPr>
    </w:p>
    <w:p w:rsidR="00B1257C" w:rsidRDefault="00B1257C" w:rsidP="00B1257C">
      <w:pPr>
        <w:rPr>
          <w:rFonts w:eastAsiaTheme="minorEastAsia"/>
          <w:sz w:val="22"/>
          <w:szCs w:val="22"/>
        </w:rPr>
      </w:pP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СОБРАНИЕ ПРЕДСТАВИТЕЛЕЙ 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СЕЛЬСКОГО ПОСЕЛЕНИЯ АБАШЕВО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МУНИЦИПАЛЬНОГО РАЙОНА ХВОРОСТЯНСКИЙ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САМАРСКОЙ ОБЛАСТИ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РЕШЕНИЕ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от 29 января 2018  № 42/30</w:t>
      </w:r>
    </w:p>
    <w:p w:rsidR="00B1257C" w:rsidRPr="00B1257C" w:rsidRDefault="00B1257C" w:rsidP="00B1257C">
      <w:pPr>
        <w:rPr>
          <w:sz w:val="22"/>
          <w:szCs w:val="22"/>
        </w:rPr>
      </w:pP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«Об утверждении местных нормативов градостроительного проектирования сельского поселения Абашево 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  <w:r w:rsidRPr="00B1257C">
        <w:rPr>
          <w:sz w:val="22"/>
          <w:szCs w:val="22"/>
        </w:rPr>
        <w:t xml:space="preserve"> Самарской области и внесения в них изменений»</w:t>
      </w:r>
    </w:p>
    <w:p w:rsidR="00B1257C" w:rsidRPr="00B1257C" w:rsidRDefault="00B1257C" w:rsidP="00B1257C">
      <w:pPr>
        <w:rPr>
          <w:sz w:val="22"/>
          <w:szCs w:val="22"/>
        </w:rPr>
      </w:pP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В соответствии с главой 3.1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Абашево 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  <w:r w:rsidRPr="00B1257C">
        <w:rPr>
          <w:sz w:val="22"/>
          <w:szCs w:val="22"/>
        </w:rPr>
        <w:t xml:space="preserve"> Самарской области,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Собрание представителей сельского поселения Абашево 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  <w:r w:rsidRPr="00B1257C">
        <w:rPr>
          <w:sz w:val="22"/>
          <w:szCs w:val="22"/>
        </w:rPr>
        <w:t xml:space="preserve"> Самарской области решило: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1. Утвердить местные нормативы градостроительного проектирования сельского поселения Абашево 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  <w:r w:rsidRPr="00B1257C">
        <w:rPr>
          <w:sz w:val="22"/>
          <w:szCs w:val="22"/>
        </w:rPr>
        <w:t xml:space="preserve"> Самарской области и внесения в них изменений согласно приложению.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2. Опубликовать настоящее решение в газете «</w:t>
      </w:r>
      <w:proofErr w:type="spellStart"/>
      <w:r w:rsidRPr="00B1257C">
        <w:rPr>
          <w:sz w:val="22"/>
          <w:szCs w:val="22"/>
        </w:rPr>
        <w:t>Абашевский</w:t>
      </w:r>
      <w:proofErr w:type="spellEnd"/>
      <w:r w:rsidRPr="00B1257C">
        <w:rPr>
          <w:sz w:val="22"/>
          <w:szCs w:val="22"/>
        </w:rPr>
        <w:t xml:space="preserve"> Вестник».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3. Настоящее решение вступает в силу со дня его официального опубликования.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          4.</w:t>
      </w:r>
      <w:proofErr w:type="gramStart"/>
      <w:r w:rsidRPr="00B1257C">
        <w:rPr>
          <w:sz w:val="22"/>
          <w:szCs w:val="22"/>
        </w:rPr>
        <w:t>Контроль за</w:t>
      </w:r>
      <w:proofErr w:type="gramEnd"/>
      <w:r w:rsidRPr="00B1257C">
        <w:rPr>
          <w:sz w:val="22"/>
          <w:szCs w:val="22"/>
        </w:rPr>
        <w:t xml:space="preserve"> исполнением настоящего решения возложить                  на председателя Собрания представителей сельского поселения Абашево 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lastRenderedPageBreak/>
        <w:t xml:space="preserve">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  <w:r w:rsidRPr="00B1257C">
        <w:rPr>
          <w:sz w:val="22"/>
          <w:szCs w:val="22"/>
        </w:rPr>
        <w:t xml:space="preserve"> Самарской области Щербинина  В.А.                     </w:t>
      </w:r>
    </w:p>
    <w:p w:rsidR="00B1257C" w:rsidRPr="00B1257C" w:rsidRDefault="00B1257C" w:rsidP="00B1257C">
      <w:pPr>
        <w:rPr>
          <w:sz w:val="22"/>
          <w:szCs w:val="22"/>
        </w:rPr>
      </w:pP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Глава сельского поселения Абашево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Самарской области                      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  <w:t xml:space="preserve">                        Г.А. </w:t>
      </w:r>
      <w:proofErr w:type="spellStart"/>
      <w:r w:rsidRPr="00B1257C">
        <w:rPr>
          <w:sz w:val="22"/>
          <w:szCs w:val="22"/>
        </w:rPr>
        <w:t>Шабавнина</w:t>
      </w:r>
      <w:proofErr w:type="spellEnd"/>
    </w:p>
    <w:p w:rsidR="00B1257C" w:rsidRPr="00B1257C" w:rsidRDefault="00B1257C" w:rsidP="00B1257C">
      <w:pPr>
        <w:rPr>
          <w:sz w:val="22"/>
          <w:szCs w:val="22"/>
        </w:rPr>
      </w:pP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Председатель Собрания представителей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сельского поселения Абашево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Самарской области                      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  <w:t xml:space="preserve">                        В.А. Щербинин</w:t>
      </w:r>
    </w:p>
    <w:p w:rsidR="00B1257C" w:rsidRPr="00B1257C" w:rsidRDefault="00B1257C" w:rsidP="00B1257C">
      <w:pPr>
        <w:rPr>
          <w:sz w:val="22"/>
          <w:szCs w:val="22"/>
        </w:rPr>
      </w:pP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 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                                                Приложение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    к решению Собрания представителей             сельского поселения Абашево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Самарской области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от «29» января  2018г. № 42/30</w:t>
      </w:r>
    </w:p>
    <w:p w:rsidR="00B1257C" w:rsidRPr="00B1257C" w:rsidRDefault="00B1257C" w:rsidP="00B1257C">
      <w:pPr>
        <w:rPr>
          <w:sz w:val="22"/>
          <w:szCs w:val="22"/>
        </w:rPr>
      </w:pPr>
    </w:p>
    <w:p w:rsidR="00B1257C" w:rsidRPr="00B1257C" w:rsidRDefault="00B1257C" w:rsidP="00B1257C">
      <w:pPr>
        <w:rPr>
          <w:sz w:val="22"/>
          <w:szCs w:val="22"/>
        </w:rPr>
      </w:pP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МЕСТНЫЕ НОРМАТИВЫ ГРАДОСТРОИТЕЛЬНОГО ПРОЕКТИРОВАНИЯ 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сельского поселения Абашево 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Самарской области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1. Общие положения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1.1. </w:t>
      </w:r>
      <w:proofErr w:type="gramStart"/>
      <w:r w:rsidRPr="00B1257C">
        <w:rPr>
          <w:sz w:val="22"/>
          <w:szCs w:val="22"/>
        </w:rPr>
        <w:t xml:space="preserve">Настоящие местные нормативы градостроительного проектирования сельского поселения Абашево 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  <w:r w:rsidRPr="00B1257C">
        <w:rPr>
          <w:sz w:val="22"/>
          <w:szCs w:val="22"/>
        </w:rPr>
        <w:t xml:space="preserve"> Самарской области (далее также – местные нормативы) разработаны в соответствии с положениями статей 8 Градостроительного кодекса Российской Федерации, Законом Самарской области от 12 июля 2006 года № </w:t>
      </w:r>
      <w:r w:rsidRPr="00B1257C">
        <w:rPr>
          <w:sz w:val="22"/>
          <w:szCs w:val="22"/>
        </w:rPr>
        <w:lastRenderedPageBreak/>
        <w:t xml:space="preserve">90-ГД «О градостроительной деятельности на территории Самарской области», Устава сельского поселения Абашево 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  <w:r w:rsidRPr="00B1257C">
        <w:rPr>
          <w:sz w:val="22"/>
          <w:szCs w:val="22"/>
        </w:rPr>
        <w:t xml:space="preserve"> Самарской области, утвержденного решением собрания представителей сельского поселения Абашево</w:t>
      </w:r>
      <w:proofErr w:type="gramEnd"/>
      <w:r w:rsidRPr="00B1257C">
        <w:rPr>
          <w:sz w:val="22"/>
          <w:szCs w:val="22"/>
        </w:rPr>
        <w:t xml:space="preserve"> 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  <w:r w:rsidRPr="00B1257C">
        <w:rPr>
          <w:sz w:val="22"/>
          <w:szCs w:val="22"/>
        </w:rPr>
        <w:t xml:space="preserve"> Самарской области от 1 апреля  2014 года №58/.30, и устанавливают: совокупность расчетных показателей минимально допустимого уровня обеспеченности объектами регионального, муниципального и местного значения и расчетных показателей максимально допустимого уровня территориальной доступности таких объектов для населения сельского поселения Абашево 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  <w:r w:rsidRPr="00B1257C">
        <w:rPr>
          <w:sz w:val="22"/>
          <w:szCs w:val="22"/>
        </w:rPr>
        <w:t xml:space="preserve"> Самарской области;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Предельные значения расчетных показателей минимально допустимого уровня обеспеченности объектами регионального, муниципального и местного значения  и предельные значения расчетных показателей максимально допустимого уровня территориальной доступности таких объектов для населения сельского поселения Абашево 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  <w:r w:rsidRPr="00B1257C">
        <w:rPr>
          <w:sz w:val="22"/>
          <w:szCs w:val="22"/>
        </w:rPr>
        <w:t xml:space="preserve"> Самарской области.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1.2.Настоящие местные нормативы включают в себя:                                                                                                      основную часть (расчетные показатели и предельные значения расчетных показателей, указанные в абзацах втором и третьем пункта 1.1 настоящих местных нормативов);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материалы по обоснованию расчетных показателей, содержащихся в основной части местных нормативов;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правила и область применения расчетных показателей, содержащихся в основной части местных нормативов.</w:t>
      </w:r>
    </w:p>
    <w:p w:rsidR="00B1257C" w:rsidRPr="00B1257C" w:rsidRDefault="00B1257C" w:rsidP="00B1257C">
      <w:pPr>
        <w:rPr>
          <w:sz w:val="22"/>
          <w:szCs w:val="22"/>
        </w:rPr>
      </w:pPr>
    </w:p>
    <w:p w:rsidR="00B1257C" w:rsidRPr="00B1257C" w:rsidRDefault="00B1257C" w:rsidP="00B1257C">
      <w:pPr>
        <w:rPr>
          <w:sz w:val="22"/>
          <w:szCs w:val="22"/>
        </w:rPr>
      </w:pPr>
    </w:p>
    <w:p w:rsidR="00B1257C" w:rsidRPr="00B1257C" w:rsidRDefault="00B1257C" w:rsidP="00B1257C">
      <w:pPr>
        <w:rPr>
          <w:sz w:val="22"/>
          <w:szCs w:val="22"/>
        </w:rPr>
      </w:pP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 </w:t>
      </w:r>
    </w:p>
    <w:p w:rsidR="00B1257C" w:rsidRPr="00B1257C" w:rsidRDefault="00B1257C" w:rsidP="00B1257C">
      <w:pPr>
        <w:rPr>
          <w:sz w:val="22"/>
          <w:szCs w:val="22"/>
        </w:rPr>
      </w:pP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lastRenderedPageBreak/>
        <w:t xml:space="preserve">2. Расчетные показатели минимально допустимого уровня обеспеченности объектами регионального значения, 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расчетные показатели максимально допустимого уровня территориальной доступности 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таких объектов для населения сельского поселения Абашево 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  <w:r w:rsidRPr="00B1257C">
        <w:rPr>
          <w:sz w:val="22"/>
          <w:szCs w:val="22"/>
        </w:rPr>
        <w:t xml:space="preserve"> Самарской области.</w:t>
      </w:r>
    </w:p>
    <w:p w:rsidR="00B1257C" w:rsidRPr="00B1257C" w:rsidRDefault="00B1257C" w:rsidP="00B1257C">
      <w:pPr>
        <w:rPr>
          <w:sz w:val="22"/>
          <w:szCs w:val="22"/>
        </w:rPr>
      </w:pP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№ </w:t>
      </w:r>
      <w:proofErr w:type="gramStart"/>
      <w:r w:rsidRPr="00B1257C">
        <w:rPr>
          <w:sz w:val="22"/>
          <w:szCs w:val="22"/>
        </w:rPr>
        <w:t>п</w:t>
      </w:r>
      <w:proofErr w:type="gramEnd"/>
      <w:r w:rsidRPr="00B1257C">
        <w:rPr>
          <w:sz w:val="22"/>
          <w:szCs w:val="22"/>
        </w:rPr>
        <w:t>/п</w:t>
      </w:r>
      <w:r w:rsidRPr="00B1257C">
        <w:rPr>
          <w:sz w:val="22"/>
          <w:szCs w:val="22"/>
        </w:rPr>
        <w:tab/>
        <w:t>Наименование вида объекта регионального и муниципального значения</w:t>
      </w:r>
      <w:r w:rsidRPr="00B1257C">
        <w:rPr>
          <w:sz w:val="22"/>
          <w:szCs w:val="22"/>
        </w:rPr>
        <w:tab/>
        <w:t>Расчетные показатели минимально допустимого уровня обеспеченности</w:t>
      </w:r>
      <w:r w:rsidRPr="00B1257C">
        <w:rPr>
          <w:sz w:val="22"/>
          <w:szCs w:val="22"/>
        </w:rPr>
        <w:tab/>
        <w:t>Расчетные показатели максимально допустимого уровня территориальной доступности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  <w:t>единица измерения</w:t>
      </w:r>
      <w:r w:rsidRPr="00B1257C">
        <w:rPr>
          <w:sz w:val="22"/>
          <w:szCs w:val="22"/>
        </w:rPr>
        <w:tab/>
        <w:t>значение показателя</w:t>
      </w:r>
      <w:r w:rsidRPr="00B1257C">
        <w:rPr>
          <w:sz w:val="22"/>
          <w:szCs w:val="22"/>
        </w:rPr>
        <w:tab/>
        <w:t>вид доступности, единица измерения</w:t>
      </w:r>
      <w:r w:rsidRPr="00B1257C">
        <w:rPr>
          <w:sz w:val="22"/>
          <w:szCs w:val="22"/>
        </w:rPr>
        <w:tab/>
        <w:t>значение показателя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Объекты в области образования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1.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  <w:t>Профессиональные образовательные организации</w:t>
      </w:r>
      <w:r w:rsidRPr="00B1257C">
        <w:rPr>
          <w:sz w:val="22"/>
          <w:szCs w:val="22"/>
        </w:rPr>
        <w:tab/>
        <w:t>количество студентов на 10 тысяч человек</w:t>
      </w:r>
      <w:r w:rsidRPr="00B1257C">
        <w:rPr>
          <w:sz w:val="22"/>
          <w:szCs w:val="22"/>
        </w:rPr>
        <w:tab/>
        <w:t>270</w:t>
      </w:r>
      <w:r w:rsidRPr="00B1257C">
        <w:rPr>
          <w:sz w:val="22"/>
          <w:szCs w:val="22"/>
        </w:rPr>
        <w:tab/>
        <w:t>транспортная доступность, минуты</w:t>
      </w:r>
      <w:proofErr w:type="gramStart"/>
      <w:r w:rsidRPr="00B1257C">
        <w:rPr>
          <w:sz w:val="22"/>
          <w:szCs w:val="22"/>
        </w:rPr>
        <w:tab/>
        <w:t>Н</w:t>
      </w:r>
      <w:proofErr w:type="gramEnd"/>
      <w:r w:rsidRPr="00B1257C">
        <w:rPr>
          <w:sz w:val="22"/>
          <w:szCs w:val="22"/>
        </w:rPr>
        <w:t>а территории муниципального района.</w:t>
      </w:r>
      <w:r w:rsidRPr="00B1257C">
        <w:rPr>
          <w:sz w:val="22"/>
          <w:szCs w:val="22"/>
        </w:rPr>
        <w:tab/>
        <w:t>30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2</w:t>
      </w:r>
      <w:r w:rsidRPr="00B1257C">
        <w:rPr>
          <w:sz w:val="22"/>
          <w:szCs w:val="22"/>
        </w:rPr>
        <w:tab/>
        <w:t>Офисы врача общей практики.</w:t>
      </w:r>
      <w:r w:rsidRPr="00B1257C">
        <w:rPr>
          <w:sz w:val="22"/>
          <w:szCs w:val="22"/>
        </w:rPr>
        <w:tab/>
        <w:t>количество объектов на сельский населенный пункт</w:t>
      </w:r>
      <w:r w:rsidRPr="00B1257C">
        <w:rPr>
          <w:sz w:val="22"/>
          <w:szCs w:val="22"/>
        </w:rPr>
        <w:tab/>
        <w:t>с численностью населения менее 1000 человек – при удаленности от других лечебно-профилактических медицинских организаций 6 км</w:t>
      </w:r>
      <w:r w:rsidRPr="00B1257C">
        <w:rPr>
          <w:sz w:val="22"/>
          <w:szCs w:val="22"/>
        </w:rPr>
        <w:tab/>
        <w:t>-</w:t>
      </w:r>
      <w:r w:rsidRPr="00B1257C">
        <w:rPr>
          <w:sz w:val="22"/>
          <w:szCs w:val="22"/>
        </w:rPr>
        <w:tab/>
        <w:t>транспортная доступность, минуты</w:t>
      </w:r>
      <w:proofErr w:type="gramStart"/>
      <w:r w:rsidRPr="00B1257C">
        <w:rPr>
          <w:sz w:val="22"/>
          <w:szCs w:val="22"/>
        </w:rPr>
        <w:tab/>
        <w:t>-</w:t>
      </w:r>
      <w:r w:rsidRPr="00B1257C">
        <w:rPr>
          <w:sz w:val="22"/>
          <w:szCs w:val="22"/>
        </w:rPr>
        <w:tab/>
        <w:t>-</w:t>
      </w:r>
      <w:proofErr w:type="gramEnd"/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3</w:t>
      </w:r>
      <w:r w:rsidRPr="00B1257C">
        <w:rPr>
          <w:sz w:val="22"/>
          <w:szCs w:val="22"/>
        </w:rPr>
        <w:tab/>
        <w:t>Фельдшерско-акушерские пункты</w:t>
      </w:r>
      <w:r w:rsidRPr="00B1257C">
        <w:rPr>
          <w:sz w:val="22"/>
          <w:szCs w:val="22"/>
        </w:rPr>
        <w:tab/>
        <w:t>количество объектов на сельский населенный пункт</w:t>
      </w:r>
      <w:r w:rsidRPr="00B1257C">
        <w:rPr>
          <w:sz w:val="22"/>
          <w:szCs w:val="22"/>
        </w:rPr>
        <w:tab/>
        <w:t>с численностью населения менее 300 человек – при удаленности от других лечебно-профилактических медицинских организаций 6 км</w:t>
      </w:r>
      <w:r w:rsidRPr="00B1257C">
        <w:rPr>
          <w:sz w:val="22"/>
          <w:szCs w:val="22"/>
        </w:rPr>
        <w:tab/>
        <w:t>1</w:t>
      </w:r>
      <w:r w:rsidRPr="00B1257C">
        <w:rPr>
          <w:sz w:val="22"/>
          <w:szCs w:val="22"/>
        </w:rPr>
        <w:tab/>
        <w:t>транспортная доступность, минуты</w:t>
      </w:r>
      <w:r w:rsidRPr="00B1257C">
        <w:rPr>
          <w:sz w:val="22"/>
          <w:szCs w:val="22"/>
        </w:rPr>
        <w:tab/>
        <w:t>10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lastRenderedPageBreak/>
        <w:tab/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  <w:t>с численностью населения от 300 до 700 человек – при удаленности от других лечебно-профилактических медицинских организаций 4 км</w:t>
      </w:r>
      <w:r w:rsidRPr="00B1257C">
        <w:rPr>
          <w:sz w:val="22"/>
          <w:szCs w:val="22"/>
        </w:rPr>
        <w:tab/>
        <w:t>1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Объекты в области социального обслуживания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2.</w:t>
      </w:r>
      <w:r w:rsidRPr="00B1257C">
        <w:rPr>
          <w:sz w:val="22"/>
          <w:szCs w:val="22"/>
        </w:rPr>
        <w:tab/>
        <w:t>3</w:t>
      </w:r>
      <w:r w:rsidRPr="00B1257C">
        <w:rPr>
          <w:sz w:val="22"/>
          <w:szCs w:val="22"/>
        </w:rPr>
        <w:tab/>
        <w:t>Кризисные центры помощи женщинам</w:t>
      </w:r>
      <w:r w:rsidRPr="00B1257C">
        <w:rPr>
          <w:sz w:val="22"/>
          <w:szCs w:val="22"/>
        </w:rPr>
        <w:tab/>
        <w:t>количество объектов на 10тысяч человек</w:t>
      </w:r>
      <w:r w:rsidRPr="00B1257C">
        <w:rPr>
          <w:sz w:val="22"/>
          <w:szCs w:val="22"/>
        </w:rPr>
        <w:tab/>
        <w:t>1</w:t>
      </w:r>
      <w:r w:rsidRPr="00B1257C">
        <w:rPr>
          <w:sz w:val="22"/>
          <w:szCs w:val="22"/>
        </w:rPr>
        <w:tab/>
        <w:t>транспортная доступность, минуты</w:t>
      </w:r>
      <w:r w:rsidRPr="00B1257C">
        <w:rPr>
          <w:sz w:val="22"/>
          <w:szCs w:val="22"/>
        </w:rPr>
        <w:tab/>
        <w:t>не устанавливается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Объекты в области организации и обеспечения отдыха и оздоровления детей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3.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  <w:t>Детские санатории</w:t>
      </w:r>
      <w:r w:rsidRPr="00B1257C">
        <w:rPr>
          <w:sz w:val="22"/>
          <w:szCs w:val="22"/>
        </w:rPr>
        <w:tab/>
        <w:t>количество коек на 1 тысяч детей</w:t>
      </w:r>
      <w:r w:rsidRPr="00B1257C">
        <w:rPr>
          <w:sz w:val="22"/>
          <w:szCs w:val="22"/>
        </w:rPr>
        <w:tab/>
        <w:t>7</w:t>
      </w:r>
      <w:r w:rsidRPr="00B1257C">
        <w:rPr>
          <w:sz w:val="22"/>
          <w:szCs w:val="22"/>
        </w:rPr>
        <w:tab/>
        <w:t>-</w:t>
      </w:r>
      <w:r w:rsidRPr="00B1257C">
        <w:rPr>
          <w:sz w:val="22"/>
          <w:szCs w:val="22"/>
        </w:rPr>
        <w:tab/>
        <w:t>не устанавливается</w:t>
      </w:r>
    </w:p>
    <w:p w:rsidR="00B1257C" w:rsidRPr="00B1257C" w:rsidRDefault="00B1257C" w:rsidP="00B1257C">
      <w:pPr>
        <w:rPr>
          <w:sz w:val="22"/>
          <w:szCs w:val="22"/>
        </w:rPr>
      </w:pPr>
    </w:p>
    <w:p w:rsidR="00B1257C" w:rsidRPr="00B1257C" w:rsidRDefault="00B1257C" w:rsidP="00B1257C">
      <w:pPr>
        <w:rPr>
          <w:sz w:val="22"/>
          <w:szCs w:val="22"/>
        </w:rPr>
      </w:pPr>
    </w:p>
    <w:p w:rsidR="00B1257C" w:rsidRPr="00B1257C" w:rsidRDefault="00B1257C" w:rsidP="00B1257C">
      <w:pPr>
        <w:rPr>
          <w:sz w:val="22"/>
          <w:szCs w:val="22"/>
        </w:rPr>
      </w:pP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3. Предельные значения расчетных показателей 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минимально допустимого уровня обеспеченности объектами местного значения населения сельского поселения Абашево 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  <w:r w:rsidRPr="00B1257C">
        <w:rPr>
          <w:sz w:val="22"/>
          <w:szCs w:val="22"/>
        </w:rPr>
        <w:t xml:space="preserve"> Самарской области и предельные значения расчетных показателей максимально допустимого уровня территориальной доступности таких объектов для населения сельского поселения Абашево 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  <w:r w:rsidRPr="00B1257C">
        <w:rPr>
          <w:sz w:val="22"/>
          <w:szCs w:val="22"/>
        </w:rPr>
        <w:t xml:space="preserve"> Самарской области</w:t>
      </w:r>
    </w:p>
    <w:p w:rsidR="00B1257C" w:rsidRPr="00B1257C" w:rsidRDefault="00B1257C" w:rsidP="00B1257C">
      <w:pPr>
        <w:rPr>
          <w:sz w:val="22"/>
          <w:szCs w:val="22"/>
        </w:rPr>
      </w:pP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№ </w:t>
      </w:r>
      <w:proofErr w:type="gramStart"/>
      <w:r w:rsidRPr="00B1257C">
        <w:rPr>
          <w:sz w:val="22"/>
          <w:szCs w:val="22"/>
        </w:rPr>
        <w:t>п</w:t>
      </w:r>
      <w:proofErr w:type="gramEnd"/>
      <w:r w:rsidRPr="00B1257C">
        <w:rPr>
          <w:sz w:val="22"/>
          <w:szCs w:val="22"/>
        </w:rPr>
        <w:t>/п</w:t>
      </w:r>
      <w:r w:rsidRPr="00B1257C">
        <w:rPr>
          <w:sz w:val="22"/>
          <w:szCs w:val="22"/>
        </w:rPr>
        <w:tab/>
        <w:t>Наименование вида объекта местного значения</w:t>
      </w:r>
      <w:r w:rsidRPr="00B1257C">
        <w:rPr>
          <w:sz w:val="22"/>
          <w:szCs w:val="22"/>
        </w:rPr>
        <w:tab/>
        <w:t>Предельные значения расчетных показателей минимально допустимого уровня обеспеченности</w:t>
      </w:r>
      <w:r w:rsidRPr="00B1257C">
        <w:rPr>
          <w:sz w:val="22"/>
          <w:szCs w:val="22"/>
        </w:rPr>
        <w:tab/>
        <w:t>Предельные значения расчетных показателей максимально допустимого уровня территориальной доступности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единица измерения</w:t>
      </w:r>
      <w:r w:rsidRPr="00B1257C">
        <w:rPr>
          <w:sz w:val="22"/>
          <w:szCs w:val="22"/>
        </w:rPr>
        <w:tab/>
        <w:t>значение показателя</w:t>
      </w:r>
      <w:r w:rsidRPr="00B1257C">
        <w:rPr>
          <w:sz w:val="22"/>
          <w:szCs w:val="22"/>
        </w:rPr>
        <w:tab/>
        <w:t>вид доступности, единица измерения</w:t>
      </w:r>
      <w:r w:rsidRPr="00B1257C">
        <w:rPr>
          <w:sz w:val="22"/>
          <w:szCs w:val="22"/>
        </w:rPr>
        <w:tab/>
        <w:t>значение показателя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Объекты в области образования</w:t>
      </w:r>
    </w:p>
    <w:p w:rsidR="00426CCB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lastRenderedPageBreak/>
        <w:t>1.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  <w:t>Общеобразовательные организации</w:t>
      </w:r>
      <w:r w:rsidRPr="00B1257C">
        <w:rPr>
          <w:sz w:val="22"/>
          <w:szCs w:val="22"/>
        </w:rPr>
        <w:tab/>
        <w:t>количество учащихся на 1 тысячу человек</w:t>
      </w:r>
      <w:r w:rsidRPr="00B1257C">
        <w:rPr>
          <w:sz w:val="22"/>
          <w:szCs w:val="22"/>
        </w:rPr>
        <w:tab/>
        <w:t>110</w:t>
      </w:r>
      <w:r w:rsidRPr="00B1257C">
        <w:rPr>
          <w:sz w:val="22"/>
          <w:szCs w:val="22"/>
        </w:rPr>
        <w:tab/>
        <w:t>пешеходная доступность, метры</w:t>
      </w:r>
      <w:r w:rsidR="00426CCB">
        <w:rPr>
          <w:sz w:val="22"/>
          <w:szCs w:val="22"/>
        </w:rPr>
        <w:tab/>
        <w:t>в сельских населенных пунктах: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для учащихся I ступени обучения</w:t>
      </w:r>
      <w:r w:rsidRPr="00B1257C">
        <w:rPr>
          <w:sz w:val="22"/>
          <w:szCs w:val="22"/>
        </w:rPr>
        <w:tab/>
        <w:t>для учащихся II и III ступени обучения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  <w:t>1 000</w:t>
      </w:r>
      <w:r w:rsidRPr="00B1257C">
        <w:rPr>
          <w:sz w:val="22"/>
          <w:szCs w:val="22"/>
        </w:rPr>
        <w:tab/>
        <w:t>1 000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  <w:t>транспортная доступность, минуты</w:t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  <w:t>для учащихся I ступени обучения</w:t>
      </w:r>
      <w:r w:rsidRPr="00B1257C">
        <w:rPr>
          <w:sz w:val="22"/>
          <w:szCs w:val="22"/>
        </w:rPr>
        <w:tab/>
        <w:t>для учащихся II и III ступени обучения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30</w:t>
      </w:r>
      <w:r w:rsidRPr="00B1257C">
        <w:rPr>
          <w:sz w:val="22"/>
          <w:szCs w:val="22"/>
        </w:rPr>
        <w:tab/>
        <w:t>30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  <w:t>Примечания: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* Транспортному обслуживанию подлежат учащиеся общеобразовательных организаций, расположенных в сельских населенных пунктах, проживающие на расстоянии свыше 1 км от учреждения. Подвоз учащихся осуществляется на транспорте, предназначенном для перевозки детей. Предельный пешеходный подход учащихся к месту сбора на остановке должен быть не более 500 м.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** Транспортная доступность учащихся II и III ступени обучения не должна превышать 15 км.</w:t>
      </w:r>
    </w:p>
    <w:p w:rsidR="00B1257C" w:rsidRPr="00B1257C" w:rsidRDefault="00426CCB" w:rsidP="00B1257C">
      <w:pPr>
        <w:rPr>
          <w:sz w:val="22"/>
          <w:szCs w:val="22"/>
        </w:rPr>
      </w:pPr>
      <w:r>
        <w:rPr>
          <w:sz w:val="22"/>
          <w:szCs w:val="22"/>
        </w:rPr>
        <w:t>2.</w:t>
      </w:r>
      <w:r w:rsidR="00B1257C" w:rsidRPr="00B1257C">
        <w:rPr>
          <w:sz w:val="22"/>
          <w:szCs w:val="22"/>
        </w:rPr>
        <w:t>Дошкольные образовательные организации</w:t>
      </w:r>
      <w:r w:rsidR="00B1257C" w:rsidRPr="00B1257C">
        <w:rPr>
          <w:sz w:val="22"/>
          <w:szCs w:val="22"/>
        </w:rPr>
        <w:tab/>
        <w:t>количество мест на 1 тысячу человек</w:t>
      </w:r>
      <w:r w:rsidR="00B1257C" w:rsidRPr="00B1257C">
        <w:rPr>
          <w:sz w:val="22"/>
          <w:szCs w:val="22"/>
        </w:rPr>
        <w:tab/>
        <w:t>55</w:t>
      </w:r>
      <w:r w:rsidR="00B1257C" w:rsidRPr="00B1257C">
        <w:rPr>
          <w:sz w:val="22"/>
          <w:szCs w:val="22"/>
        </w:rPr>
        <w:tab/>
        <w:t>пешеходная доступность, метры</w:t>
      </w:r>
      <w:r w:rsidR="00B1257C" w:rsidRPr="00B1257C">
        <w:rPr>
          <w:sz w:val="22"/>
          <w:szCs w:val="22"/>
        </w:rPr>
        <w:tab/>
        <w:t>в сельских населенных пунктах</w:t>
      </w:r>
      <w:r w:rsidR="00B1257C" w:rsidRPr="00B1257C">
        <w:rPr>
          <w:sz w:val="22"/>
          <w:szCs w:val="22"/>
        </w:rPr>
        <w:tab/>
        <w:t>1000</w:t>
      </w:r>
    </w:p>
    <w:p w:rsidR="00426CCB" w:rsidRDefault="00426CCB" w:rsidP="00B1257C">
      <w:pPr>
        <w:rPr>
          <w:sz w:val="22"/>
          <w:szCs w:val="22"/>
        </w:rPr>
      </w:pPr>
      <w:r>
        <w:rPr>
          <w:sz w:val="22"/>
          <w:szCs w:val="22"/>
        </w:rPr>
        <w:t>3.</w:t>
      </w:r>
      <w:r w:rsidR="00B1257C" w:rsidRPr="00B1257C">
        <w:rPr>
          <w:sz w:val="22"/>
          <w:szCs w:val="22"/>
        </w:rPr>
        <w:t>Организации дополнительного образования детей</w:t>
      </w:r>
      <w:r w:rsidR="00B1257C" w:rsidRPr="00B1257C">
        <w:rPr>
          <w:sz w:val="22"/>
          <w:szCs w:val="22"/>
        </w:rPr>
        <w:tab/>
        <w:t>количество мест на 1 тысячу человек</w:t>
      </w:r>
      <w:r w:rsidR="00B1257C" w:rsidRPr="00B1257C">
        <w:rPr>
          <w:sz w:val="22"/>
          <w:szCs w:val="22"/>
        </w:rPr>
        <w:tab/>
        <w:t>45</w:t>
      </w:r>
      <w:r w:rsidR="00B1257C" w:rsidRPr="00B1257C">
        <w:rPr>
          <w:sz w:val="22"/>
          <w:szCs w:val="22"/>
        </w:rPr>
        <w:tab/>
        <w:t>транспортн</w:t>
      </w:r>
      <w:r>
        <w:rPr>
          <w:sz w:val="22"/>
          <w:szCs w:val="22"/>
        </w:rPr>
        <w:t>ая доступность, минуты</w:t>
      </w:r>
    </w:p>
    <w:p w:rsidR="00426CCB" w:rsidRDefault="00426CCB" w:rsidP="00B1257C">
      <w:pPr>
        <w:rPr>
          <w:sz w:val="22"/>
          <w:szCs w:val="22"/>
        </w:rPr>
      </w:pPr>
      <w:r>
        <w:rPr>
          <w:sz w:val="22"/>
          <w:szCs w:val="22"/>
        </w:rPr>
        <w:t>Для административного центра</w:t>
      </w:r>
      <w:r>
        <w:rPr>
          <w:sz w:val="22"/>
          <w:szCs w:val="22"/>
        </w:rPr>
        <w:tab/>
        <w:t>10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в иных населенных пунктов </w:t>
      </w:r>
      <w:r w:rsidRPr="00B1257C">
        <w:rPr>
          <w:sz w:val="22"/>
          <w:szCs w:val="22"/>
        </w:rPr>
        <w:tab/>
        <w:t>не устанавливается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Объекты в области физической культуры и массового спорта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lastRenderedPageBreak/>
        <w:t>4.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  <w:t xml:space="preserve">Спортивные сооружения, предназначенные для организации и </w:t>
      </w:r>
      <w:proofErr w:type="gramStart"/>
      <w:r w:rsidRPr="00B1257C">
        <w:rPr>
          <w:sz w:val="22"/>
          <w:szCs w:val="22"/>
        </w:rPr>
        <w:t>проведения</w:t>
      </w:r>
      <w:proofErr w:type="gramEnd"/>
      <w:r w:rsidRPr="00B1257C">
        <w:rPr>
          <w:sz w:val="22"/>
          <w:szCs w:val="22"/>
        </w:rPr>
        <w:t xml:space="preserve"> официальных физкультурно-оздоровительных и спортивных мероприятий муниципального района</w:t>
      </w:r>
      <w:r w:rsidRPr="00B1257C">
        <w:rPr>
          <w:sz w:val="22"/>
          <w:szCs w:val="22"/>
        </w:rPr>
        <w:tab/>
        <w:t>количество объектов на поселение</w:t>
      </w:r>
      <w:r w:rsidRPr="00B1257C">
        <w:rPr>
          <w:sz w:val="22"/>
          <w:szCs w:val="22"/>
        </w:rPr>
        <w:tab/>
        <w:t>1</w:t>
      </w:r>
      <w:r w:rsidRPr="00B1257C">
        <w:rPr>
          <w:sz w:val="22"/>
          <w:szCs w:val="22"/>
        </w:rPr>
        <w:tab/>
        <w:t>-</w:t>
      </w:r>
      <w:r w:rsidRPr="00B1257C">
        <w:rPr>
          <w:sz w:val="22"/>
          <w:szCs w:val="22"/>
        </w:rPr>
        <w:tab/>
        <w:t>не устанавливается</w:t>
      </w:r>
    </w:p>
    <w:p w:rsidR="00B1257C" w:rsidRPr="00B1257C" w:rsidRDefault="00426CCB" w:rsidP="00B1257C">
      <w:pPr>
        <w:rPr>
          <w:sz w:val="22"/>
          <w:szCs w:val="22"/>
        </w:rPr>
      </w:pPr>
      <w:r>
        <w:rPr>
          <w:sz w:val="22"/>
          <w:szCs w:val="22"/>
        </w:rPr>
        <w:t xml:space="preserve">5.Физкультурно-спортивные залы </w:t>
      </w:r>
      <w:r w:rsidR="00B1257C" w:rsidRPr="00B1257C">
        <w:rPr>
          <w:sz w:val="22"/>
          <w:szCs w:val="22"/>
        </w:rPr>
        <w:t>квадратные метры общей площади пола на 1 тысячу человек</w:t>
      </w:r>
      <w:r w:rsidR="00B1257C" w:rsidRPr="00B1257C">
        <w:rPr>
          <w:sz w:val="22"/>
          <w:szCs w:val="22"/>
        </w:rPr>
        <w:tab/>
        <w:t>350</w:t>
      </w:r>
      <w:r w:rsidR="00B1257C" w:rsidRPr="00B1257C">
        <w:rPr>
          <w:sz w:val="22"/>
          <w:szCs w:val="22"/>
        </w:rPr>
        <w:tab/>
        <w:t>транспортная доступность, минуты</w:t>
      </w:r>
      <w:r w:rsidR="00B1257C" w:rsidRPr="00B1257C">
        <w:rPr>
          <w:sz w:val="22"/>
          <w:szCs w:val="22"/>
        </w:rPr>
        <w:tab/>
        <w:t>20</w:t>
      </w:r>
    </w:p>
    <w:p w:rsidR="00426CCB" w:rsidRDefault="00426CCB" w:rsidP="00B1257C">
      <w:pPr>
        <w:rPr>
          <w:sz w:val="22"/>
          <w:szCs w:val="22"/>
        </w:rPr>
      </w:pPr>
      <w:r>
        <w:rPr>
          <w:sz w:val="22"/>
          <w:szCs w:val="22"/>
        </w:rPr>
        <w:t>6.</w:t>
      </w:r>
      <w:r w:rsidR="00B1257C" w:rsidRPr="00B1257C">
        <w:rPr>
          <w:sz w:val="22"/>
          <w:szCs w:val="22"/>
        </w:rPr>
        <w:t>Плавательные бассейны</w:t>
      </w:r>
      <w:r w:rsidR="00B1257C" w:rsidRPr="00B1257C">
        <w:rPr>
          <w:sz w:val="22"/>
          <w:szCs w:val="22"/>
        </w:rPr>
        <w:tab/>
        <w:t>квадратные метры зеркала воды на 500 человек</w:t>
      </w:r>
      <w:r w:rsidR="00B1257C" w:rsidRPr="00B1257C">
        <w:rPr>
          <w:sz w:val="22"/>
          <w:szCs w:val="22"/>
        </w:rPr>
        <w:tab/>
        <w:t>75</w:t>
      </w:r>
      <w:r w:rsidR="00B1257C" w:rsidRPr="00B1257C">
        <w:rPr>
          <w:sz w:val="22"/>
          <w:szCs w:val="22"/>
        </w:rPr>
        <w:tab/>
        <w:t>транспортная доступность, минуты</w:t>
      </w:r>
      <w:proofErr w:type="gramStart"/>
      <w:r w:rsidR="00B1257C" w:rsidRPr="00B1257C">
        <w:rPr>
          <w:sz w:val="22"/>
          <w:szCs w:val="22"/>
        </w:rPr>
        <w:tab/>
      </w:r>
      <w:r>
        <w:rPr>
          <w:sz w:val="22"/>
          <w:szCs w:val="22"/>
        </w:rPr>
        <w:t>Д</w:t>
      </w:r>
      <w:proofErr w:type="gramEnd"/>
      <w:r>
        <w:rPr>
          <w:sz w:val="22"/>
          <w:szCs w:val="22"/>
        </w:rPr>
        <w:t>ля административного центра</w:t>
      </w:r>
      <w:r>
        <w:rPr>
          <w:sz w:val="22"/>
          <w:szCs w:val="22"/>
        </w:rPr>
        <w:tab/>
        <w:t>10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в иных населенных пунктах </w:t>
      </w:r>
      <w:r w:rsidRPr="00B1257C">
        <w:rPr>
          <w:sz w:val="22"/>
          <w:szCs w:val="22"/>
        </w:rPr>
        <w:tab/>
        <w:t>не устанавливается</w:t>
      </w:r>
    </w:p>
    <w:p w:rsidR="00B1257C" w:rsidRPr="00B1257C" w:rsidRDefault="00426CCB" w:rsidP="00B1257C">
      <w:pPr>
        <w:rPr>
          <w:sz w:val="22"/>
          <w:szCs w:val="22"/>
        </w:rPr>
      </w:pPr>
      <w:r>
        <w:rPr>
          <w:sz w:val="22"/>
          <w:szCs w:val="22"/>
        </w:rPr>
        <w:t>7.</w:t>
      </w:r>
      <w:r w:rsidR="00B1257C" w:rsidRPr="00B1257C">
        <w:rPr>
          <w:sz w:val="22"/>
          <w:szCs w:val="22"/>
        </w:rPr>
        <w:t>Плоскостные физкультурно-спортивные сооружения</w:t>
      </w:r>
      <w:r w:rsidR="00B1257C" w:rsidRPr="00B1257C">
        <w:rPr>
          <w:sz w:val="22"/>
          <w:szCs w:val="22"/>
        </w:rPr>
        <w:tab/>
        <w:t>квадратные метры на 500 человек</w:t>
      </w:r>
      <w:r w:rsidR="00B1257C" w:rsidRPr="00B1257C">
        <w:rPr>
          <w:sz w:val="22"/>
          <w:szCs w:val="22"/>
        </w:rPr>
        <w:tab/>
        <w:t>2000</w:t>
      </w:r>
      <w:r w:rsidR="00B1257C" w:rsidRPr="00B1257C">
        <w:rPr>
          <w:sz w:val="22"/>
          <w:szCs w:val="22"/>
        </w:rPr>
        <w:tab/>
        <w:t>пешеходная доступность, метры</w:t>
      </w:r>
      <w:r w:rsidR="00B1257C" w:rsidRPr="00B1257C">
        <w:rPr>
          <w:sz w:val="22"/>
          <w:szCs w:val="22"/>
        </w:rPr>
        <w:tab/>
        <w:t>1 000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Объекты в области библиотечного обслуживания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  <w:t>в населенных пунктах, являющихся административными центрами сельских поселений, с числом жителей от 500 человек до 1 тысячи человек</w:t>
      </w:r>
      <w:r w:rsidRPr="00B1257C">
        <w:rPr>
          <w:sz w:val="22"/>
          <w:szCs w:val="22"/>
        </w:rPr>
        <w:tab/>
        <w:t>1 с филиалом в данном населенном пункте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  <w:t>в населенных пунктах сельских поселений с числом жителей до 500 человек, расположенных на расстоянии до 5 км от административного центра поселения</w:t>
      </w:r>
      <w:r w:rsidRPr="00B1257C">
        <w:rPr>
          <w:sz w:val="22"/>
          <w:szCs w:val="22"/>
        </w:rPr>
        <w:tab/>
        <w:t xml:space="preserve">1 отдел </w:t>
      </w:r>
      <w:proofErr w:type="spellStart"/>
      <w:r w:rsidRPr="00B1257C">
        <w:rPr>
          <w:sz w:val="22"/>
          <w:szCs w:val="22"/>
        </w:rPr>
        <w:t>внестационарного</w:t>
      </w:r>
      <w:proofErr w:type="spellEnd"/>
      <w:r w:rsidRPr="00B1257C">
        <w:rPr>
          <w:sz w:val="22"/>
          <w:szCs w:val="22"/>
        </w:rPr>
        <w:t xml:space="preserve"> обслуживания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  <w:t>количество единиц хранения, количество читательских мест на 1 тысячу человек</w:t>
      </w:r>
      <w:r w:rsidRPr="00B1257C">
        <w:rPr>
          <w:sz w:val="22"/>
          <w:szCs w:val="22"/>
        </w:rPr>
        <w:tab/>
        <w:t>при населении, тысяч человек</w:t>
      </w:r>
      <w:r w:rsidRPr="00B1257C">
        <w:rPr>
          <w:sz w:val="22"/>
          <w:szCs w:val="22"/>
        </w:rPr>
        <w:tab/>
        <w:t>количество единиц хранения в тысячах</w:t>
      </w:r>
      <w:r w:rsidRPr="00B1257C">
        <w:rPr>
          <w:sz w:val="22"/>
          <w:szCs w:val="22"/>
        </w:rPr>
        <w:tab/>
        <w:t>количество читательских мест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  <w:t>До 1</w:t>
      </w:r>
      <w:r w:rsidRPr="00B1257C">
        <w:rPr>
          <w:sz w:val="22"/>
          <w:szCs w:val="22"/>
        </w:rPr>
        <w:tab/>
        <w:t>6-7,5</w:t>
      </w:r>
      <w:r w:rsidRPr="00B1257C">
        <w:rPr>
          <w:sz w:val="22"/>
          <w:szCs w:val="22"/>
        </w:rPr>
        <w:tab/>
        <w:t>5-6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  <w:t>Примечания: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lastRenderedPageBreak/>
        <w:t>1. Дополнительно в центральной библиотеке сельского поселения на 1 тысячу человек: 4,5-5 тысячи единиц хранения, 3-4 читательских места.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в иных населенных пунктах</w:t>
      </w:r>
      <w:r w:rsidRPr="00B1257C">
        <w:rPr>
          <w:sz w:val="22"/>
          <w:szCs w:val="22"/>
        </w:rPr>
        <w:tab/>
        <w:t xml:space="preserve">не </w:t>
      </w:r>
      <w:proofErr w:type="gramStart"/>
      <w:r w:rsidRPr="00B1257C">
        <w:rPr>
          <w:sz w:val="22"/>
          <w:szCs w:val="22"/>
        </w:rPr>
        <w:t>устанавливается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  <w:t>в иных населенных пунктах</w:t>
      </w:r>
      <w:r w:rsidRPr="00B1257C">
        <w:rPr>
          <w:sz w:val="22"/>
          <w:szCs w:val="22"/>
        </w:rPr>
        <w:tab/>
        <w:t>не устанавливается</w:t>
      </w:r>
      <w:proofErr w:type="gramEnd"/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Объекты в области культуры и искусства</w:t>
      </w:r>
    </w:p>
    <w:p w:rsidR="00B1257C" w:rsidRPr="00B1257C" w:rsidRDefault="00426CCB" w:rsidP="00B1257C">
      <w:pPr>
        <w:rPr>
          <w:sz w:val="22"/>
          <w:szCs w:val="22"/>
        </w:rPr>
      </w:pPr>
      <w:r>
        <w:rPr>
          <w:sz w:val="22"/>
          <w:szCs w:val="22"/>
        </w:rPr>
        <w:t>8.</w:t>
      </w:r>
      <w:r w:rsidR="00B1257C" w:rsidRPr="00B1257C">
        <w:rPr>
          <w:sz w:val="22"/>
          <w:szCs w:val="22"/>
        </w:rPr>
        <w:t>Учреждения культуры клубного типа сел</w:t>
      </w:r>
      <w:r>
        <w:rPr>
          <w:sz w:val="22"/>
          <w:szCs w:val="22"/>
        </w:rPr>
        <w:t>ьских поселений</w:t>
      </w:r>
      <w:r>
        <w:rPr>
          <w:sz w:val="22"/>
          <w:szCs w:val="22"/>
        </w:rPr>
        <w:tab/>
        <w:t xml:space="preserve">количество мест </w:t>
      </w:r>
      <w:r w:rsidR="00B1257C" w:rsidRPr="00B1257C">
        <w:rPr>
          <w:sz w:val="22"/>
          <w:szCs w:val="22"/>
        </w:rPr>
        <w:t>в сельских поселениях с числом жителей до 500 человек</w:t>
      </w:r>
      <w:r w:rsidR="00B1257C" w:rsidRPr="00B1257C">
        <w:rPr>
          <w:sz w:val="22"/>
          <w:szCs w:val="22"/>
        </w:rPr>
        <w:tab/>
        <w:t>20 зрительских мест на каждые 100 жителей</w:t>
      </w:r>
      <w:r w:rsidR="00B1257C" w:rsidRPr="00B1257C">
        <w:rPr>
          <w:sz w:val="22"/>
          <w:szCs w:val="22"/>
        </w:rPr>
        <w:tab/>
        <w:t>транспортная доступность, минуты</w:t>
      </w:r>
      <w:r w:rsidR="00B1257C" w:rsidRPr="00B1257C">
        <w:rPr>
          <w:sz w:val="22"/>
          <w:szCs w:val="22"/>
        </w:rPr>
        <w:tab/>
        <w:t>в населенных пунктах, являющихся административными центрами сельских поселений</w:t>
      </w:r>
      <w:r w:rsidR="00B1257C" w:rsidRPr="00B1257C">
        <w:rPr>
          <w:sz w:val="22"/>
          <w:szCs w:val="22"/>
        </w:rPr>
        <w:tab/>
        <w:t>30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в сельских поселениях с числом жителей от 500 человек до 1 тысячи человек</w:t>
      </w:r>
      <w:r w:rsidRPr="00B1257C">
        <w:rPr>
          <w:sz w:val="22"/>
          <w:szCs w:val="22"/>
        </w:rPr>
        <w:tab/>
        <w:t>150-200 зрительских мест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в сельских поселениях с числом жителей от 2 тысяч до 5 тысяч человек</w:t>
      </w:r>
      <w:r w:rsidRPr="00B1257C">
        <w:rPr>
          <w:sz w:val="22"/>
          <w:szCs w:val="22"/>
        </w:rPr>
        <w:tab/>
        <w:t>100 зрительских мест на 1 тысячу жителей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в сельских поселениях с числом жителей от 5 тысяч человек и более</w:t>
      </w:r>
      <w:r w:rsidRPr="00B1257C">
        <w:rPr>
          <w:sz w:val="22"/>
          <w:szCs w:val="22"/>
        </w:rPr>
        <w:tab/>
        <w:t>100 зрител</w:t>
      </w:r>
      <w:r w:rsidR="00426CCB">
        <w:rPr>
          <w:sz w:val="22"/>
          <w:szCs w:val="22"/>
        </w:rPr>
        <w:t>ьских мест на 1 тысячу жителей</w:t>
      </w:r>
      <w:r w:rsidR="00426CCB">
        <w:rPr>
          <w:sz w:val="22"/>
          <w:szCs w:val="22"/>
        </w:rPr>
        <w:tab/>
      </w:r>
      <w:r w:rsidRPr="00B1257C">
        <w:rPr>
          <w:sz w:val="22"/>
          <w:szCs w:val="22"/>
        </w:rPr>
        <w:t>в иных населенных пунктах</w:t>
      </w:r>
      <w:r w:rsidRPr="00B1257C">
        <w:rPr>
          <w:sz w:val="22"/>
          <w:szCs w:val="22"/>
        </w:rPr>
        <w:tab/>
        <w:t>не устанавливается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в населенных пунктах с числом жителей до 100 человек</w:t>
      </w:r>
      <w:r w:rsidRPr="00B1257C">
        <w:rPr>
          <w:sz w:val="22"/>
          <w:szCs w:val="22"/>
        </w:rPr>
        <w:tab/>
        <w:t>передвижная форма обслуживания или многофункциональные центры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426CCB" w:rsidP="00B1257C">
      <w:pPr>
        <w:rPr>
          <w:sz w:val="22"/>
          <w:szCs w:val="22"/>
        </w:rPr>
      </w:pPr>
      <w:r>
        <w:rPr>
          <w:sz w:val="22"/>
          <w:szCs w:val="22"/>
        </w:rPr>
        <w:t>9.</w:t>
      </w:r>
      <w:r w:rsidR="00B1257C" w:rsidRPr="00B1257C">
        <w:rPr>
          <w:sz w:val="22"/>
          <w:szCs w:val="22"/>
        </w:rPr>
        <w:t>Музеи</w:t>
      </w:r>
      <w:r w:rsidR="00B1257C" w:rsidRPr="00B1257C">
        <w:rPr>
          <w:sz w:val="22"/>
          <w:szCs w:val="22"/>
        </w:rPr>
        <w:tab/>
        <w:t>количество объектов на муниципальное образование</w:t>
      </w:r>
      <w:r w:rsidR="00B1257C" w:rsidRPr="00B1257C">
        <w:rPr>
          <w:sz w:val="22"/>
          <w:szCs w:val="22"/>
        </w:rPr>
        <w:tab/>
        <w:t xml:space="preserve">в муниципальных районах с числом жителей от </w:t>
      </w:r>
      <w:r>
        <w:rPr>
          <w:sz w:val="22"/>
          <w:szCs w:val="22"/>
        </w:rPr>
        <w:t>5 тысяч до 10 тысяч человек</w:t>
      </w:r>
      <w:r>
        <w:rPr>
          <w:sz w:val="22"/>
          <w:szCs w:val="22"/>
        </w:rPr>
        <w:tab/>
        <w:t>1</w:t>
      </w:r>
      <w:r>
        <w:rPr>
          <w:sz w:val="22"/>
          <w:szCs w:val="22"/>
        </w:rPr>
        <w:tab/>
        <w:t>-</w:t>
      </w:r>
      <w:r w:rsidR="00B1257C" w:rsidRPr="00B1257C">
        <w:rPr>
          <w:sz w:val="22"/>
          <w:szCs w:val="22"/>
        </w:rPr>
        <w:t>не устанавливается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в сельском поселении</w:t>
      </w:r>
      <w:r w:rsidRPr="00B1257C">
        <w:rPr>
          <w:sz w:val="22"/>
          <w:szCs w:val="22"/>
        </w:rPr>
        <w:tab/>
        <w:t>1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426CCB" w:rsidP="00B1257C">
      <w:pPr>
        <w:rPr>
          <w:sz w:val="22"/>
          <w:szCs w:val="22"/>
        </w:rPr>
      </w:pPr>
      <w:r>
        <w:rPr>
          <w:sz w:val="22"/>
          <w:szCs w:val="22"/>
        </w:rPr>
        <w:t>10.</w:t>
      </w:r>
      <w:r w:rsidR="00B1257C" w:rsidRPr="00B1257C">
        <w:rPr>
          <w:sz w:val="22"/>
          <w:szCs w:val="22"/>
        </w:rPr>
        <w:t>Выст</w:t>
      </w:r>
      <w:r>
        <w:rPr>
          <w:sz w:val="22"/>
          <w:szCs w:val="22"/>
        </w:rPr>
        <w:t xml:space="preserve">авочные залы, картинные </w:t>
      </w:r>
      <w:proofErr w:type="spellStart"/>
      <w:r>
        <w:rPr>
          <w:sz w:val="22"/>
          <w:szCs w:val="22"/>
        </w:rPr>
        <w:t>галереи</w:t>
      </w:r>
      <w:r w:rsidR="00B1257C" w:rsidRPr="00B1257C">
        <w:rPr>
          <w:sz w:val="22"/>
          <w:szCs w:val="22"/>
        </w:rPr>
        <w:t>количество</w:t>
      </w:r>
      <w:proofErr w:type="spellEnd"/>
      <w:r w:rsidR="00B1257C" w:rsidRPr="00B1257C">
        <w:rPr>
          <w:sz w:val="22"/>
          <w:szCs w:val="22"/>
        </w:rPr>
        <w:t xml:space="preserve"> объектов на муниципальное образование</w:t>
      </w:r>
      <w:r w:rsidR="00B1257C" w:rsidRPr="00B1257C">
        <w:rPr>
          <w:sz w:val="22"/>
          <w:szCs w:val="22"/>
        </w:rPr>
        <w:tab/>
        <w:t>в муниципальных районах с числом жителей до 50 тысяч человек</w:t>
      </w:r>
      <w:r w:rsidR="00B1257C" w:rsidRPr="00B1257C">
        <w:rPr>
          <w:sz w:val="22"/>
          <w:szCs w:val="22"/>
        </w:rPr>
        <w:tab/>
        <w:t>1</w:t>
      </w:r>
      <w:r w:rsidR="00B1257C" w:rsidRPr="00B1257C">
        <w:rPr>
          <w:sz w:val="22"/>
          <w:szCs w:val="22"/>
        </w:rPr>
        <w:tab/>
        <w:t>транспортная доступность, минуты</w:t>
      </w:r>
      <w:r w:rsidR="00B1257C" w:rsidRPr="00B1257C">
        <w:rPr>
          <w:sz w:val="22"/>
          <w:szCs w:val="22"/>
        </w:rPr>
        <w:tab/>
        <w:t>40</w:t>
      </w:r>
    </w:p>
    <w:p w:rsidR="00B1257C" w:rsidRPr="00B1257C" w:rsidRDefault="00426CCB" w:rsidP="00B1257C">
      <w:pPr>
        <w:rPr>
          <w:sz w:val="22"/>
          <w:szCs w:val="22"/>
        </w:rPr>
      </w:pPr>
      <w:r>
        <w:rPr>
          <w:sz w:val="22"/>
          <w:szCs w:val="22"/>
        </w:rPr>
        <w:t>11.</w:t>
      </w:r>
      <w:r w:rsidR="00B1257C" w:rsidRPr="00B1257C">
        <w:rPr>
          <w:sz w:val="22"/>
          <w:szCs w:val="22"/>
        </w:rPr>
        <w:t>Универсальные спортивно-зрелищные залы</w:t>
      </w:r>
      <w:r w:rsidR="00B1257C" w:rsidRPr="00B1257C">
        <w:rPr>
          <w:sz w:val="22"/>
          <w:szCs w:val="22"/>
        </w:rPr>
        <w:tab/>
        <w:t>количество мест на 1 тысячу человек</w:t>
      </w:r>
      <w:r w:rsidR="00B1257C" w:rsidRPr="00B1257C">
        <w:rPr>
          <w:sz w:val="22"/>
          <w:szCs w:val="22"/>
        </w:rPr>
        <w:lastRenderedPageBreak/>
        <w:tab/>
        <w:t>в муниципальных районах с числом жителей до 50 тысяч человек</w:t>
      </w:r>
      <w:r w:rsidR="00B1257C" w:rsidRPr="00B1257C">
        <w:rPr>
          <w:sz w:val="22"/>
          <w:szCs w:val="22"/>
        </w:rPr>
        <w:tab/>
        <w:t>6</w:t>
      </w:r>
      <w:r w:rsidR="00B1257C" w:rsidRPr="00B1257C">
        <w:rPr>
          <w:sz w:val="22"/>
          <w:szCs w:val="22"/>
        </w:rPr>
        <w:tab/>
        <w:t>транспортная доступность, минуты</w:t>
      </w:r>
      <w:r w:rsidR="00B1257C" w:rsidRPr="00B1257C">
        <w:rPr>
          <w:sz w:val="22"/>
          <w:szCs w:val="22"/>
        </w:rPr>
        <w:tab/>
        <w:t>40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в иных населенных пунктах</w:t>
      </w:r>
      <w:r w:rsidRPr="00B1257C">
        <w:rPr>
          <w:sz w:val="22"/>
          <w:szCs w:val="22"/>
        </w:rPr>
        <w:tab/>
        <w:t>не устанавливается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Объекты в области создания условий для массового отдыха жителей поселения и организация обустройства мест массового отдыха населения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12.Озелененные территории общего пользования (без учета городских лесов)</w:t>
      </w:r>
      <w:r w:rsidRPr="00B1257C">
        <w:rPr>
          <w:sz w:val="22"/>
          <w:szCs w:val="22"/>
        </w:rPr>
        <w:tab/>
        <w:t>квадратный метр на 1 человека</w:t>
      </w:r>
      <w:r w:rsidRPr="00B1257C">
        <w:rPr>
          <w:sz w:val="22"/>
          <w:szCs w:val="22"/>
        </w:rPr>
        <w:tab/>
        <w:t>12</w:t>
      </w:r>
      <w:r w:rsidRPr="00B1257C">
        <w:rPr>
          <w:sz w:val="22"/>
          <w:szCs w:val="22"/>
        </w:rPr>
        <w:tab/>
        <w:t>пешеходная доступность, метры</w:t>
      </w:r>
      <w:r w:rsidRPr="00B1257C">
        <w:rPr>
          <w:sz w:val="22"/>
          <w:szCs w:val="22"/>
        </w:rPr>
        <w:tab/>
        <w:t>1 000</w:t>
      </w:r>
    </w:p>
    <w:p w:rsidR="00B1257C" w:rsidRPr="00B1257C" w:rsidRDefault="00426CCB" w:rsidP="00B1257C">
      <w:pPr>
        <w:rPr>
          <w:sz w:val="22"/>
          <w:szCs w:val="22"/>
        </w:rPr>
      </w:pPr>
      <w:r>
        <w:rPr>
          <w:sz w:val="22"/>
          <w:szCs w:val="22"/>
        </w:rPr>
        <w:t>13.</w:t>
      </w:r>
      <w:r w:rsidR="00B1257C" w:rsidRPr="00B1257C">
        <w:rPr>
          <w:sz w:val="22"/>
          <w:szCs w:val="22"/>
        </w:rPr>
        <w:t>Парки культуры и отдыха</w:t>
      </w:r>
      <w:r w:rsidR="00B1257C" w:rsidRPr="00B1257C">
        <w:rPr>
          <w:sz w:val="22"/>
          <w:szCs w:val="22"/>
        </w:rPr>
        <w:tab/>
        <w:t>количество объектов</w:t>
      </w:r>
      <w:r w:rsidR="00B1257C" w:rsidRPr="00B1257C">
        <w:rPr>
          <w:sz w:val="22"/>
          <w:szCs w:val="22"/>
        </w:rPr>
        <w:tab/>
        <w:t>в населенных пунктах с числом жителей от 1тысяч человек до 10 тысяч человек</w:t>
      </w:r>
      <w:r w:rsidR="00B1257C" w:rsidRPr="00B1257C">
        <w:rPr>
          <w:sz w:val="22"/>
          <w:szCs w:val="22"/>
        </w:rPr>
        <w:tab/>
        <w:t>1</w:t>
      </w:r>
      <w:r w:rsidR="00B1257C" w:rsidRPr="00B1257C">
        <w:rPr>
          <w:sz w:val="22"/>
          <w:szCs w:val="22"/>
        </w:rPr>
        <w:tab/>
        <w:t>транспортная доступность, минуты</w:t>
      </w:r>
      <w:r w:rsidR="00B1257C" w:rsidRPr="00B1257C">
        <w:rPr>
          <w:sz w:val="22"/>
          <w:szCs w:val="22"/>
        </w:rPr>
        <w:tab/>
        <w:t>20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в иных населенных пунктах</w:t>
      </w:r>
      <w:r w:rsidRPr="00B1257C">
        <w:rPr>
          <w:sz w:val="22"/>
          <w:szCs w:val="22"/>
        </w:rPr>
        <w:tab/>
        <w:t>не устанавливается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Объекты в области обеспечения объектами транспортной инфраструктуры</w:t>
      </w:r>
    </w:p>
    <w:p w:rsidR="00B1257C" w:rsidRPr="00B1257C" w:rsidRDefault="00426CCB" w:rsidP="00B1257C">
      <w:pPr>
        <w:rPr>
          <w:sz w:val="22"/>
          <w:szCs w:val="22"/>
        </w:rPr>
      </w:pPr>
      <w:r>
        <w:rPr>
          <w:sz w:val="22"/>
          <w:szCs w:val="22"/>
        </w:rPr>
        <w:t>14.</w:t>
      </w:r>
      <w:r w:rsidR="00B1257C" w:rsidRPr="00B1257C">
        <w:rPr>
          <w:sz w:val="22"/>
          <w:szCs w:val="22"/>
        </w:rPr>
        <w:t>Автомобильные дороги местного значения (улично-дорожная сеть)</w:t>
      </w:r>
      <w:r w:rsidR="00B1257C" w:rsidRPr="00B1257C">
        <w:rPr>
          <w:sz w:val="22"/>
          <w:szCs w:val="22"/>
        </w:rPr>
        <w:tab/>
        <w:t>плотность улично-дорожной сети, километры на квадратные километры территории</w:t>
      </w:r>
      <w:r w:rsidR="00B1257C" w:rsidRPr="00B1257C">
        <w:rPr>
          <w:sz w:val="22"/>
          <w:szCs w:val="22"/>
        </w:rPr>
        <w:tab/>
        <w:t>5*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ab/>
        <w:t>-</w:t>
      </w:r>
      <w:r w:rsidRPr="00B1257C">
        <w:rPr>
          <w:sz w:val="22"/>
          <w:szCs w:val="22"/>
        </w:rPr>
        <w:tab/>
        <w:t>не устанавливается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  <w:t>*Примечание: при расчете обеспеченности учитываются автомобильные дороги общего пользования федерального значения, автомобильные дороги общего пользования регионального или межмуниципального значения, автомобильные дороги местного значения муниципального района, находящиеся в границах населенных пунктов.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15.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  <w:t>Стоянки и парковки (парковочные места) общего пользования</w:t>
      </w:r>
      <w:r w:rsidRPr="00B1257C">
        <w:rPr>
          <w:sz w:val="22"/>
          <w:szCs w:val="22"/>
        </w:rPr>
        <w:tab/>
        <w:t>уровень обеспеченности в процентах</w:t>
      </w:r>
      <w:r w:rsidRPr="00B1257C">
        <w:rPr>
          <w:sz w:val="22"/>
          <w:szCs w:val="22"/>
        </w:rPr>
        <w:tab/>
        <w:t>Из расчета не менее чем для 50 % расчетного парка индивидуальных легковых автомобилей, в том числе, %:</w:t>
      </w:r>
      <w:r w:rsidRPr="00B1257C">
        <w:rPr>
          <w:sz w:val="22"/>
          <w:szCs w:val="22"/>
        </w:rPr>
        <w:tab/>
        <w:t xml:space="preserve">пешеходная </w:t>
      </w:r>
      <w:r w:rsidRPr="00B1257C">
        <w:rPr>
          <w:sz w:val="22"/>
          <w:szCs w:val="22"/>
        </w:rPr>
        <w:lastRenderedPageBreak/>
        <w:t xml:space="preserve">доступность, </w:t>
      </w:r>
      <w:proofErr w:type="gramStart"/>
      <w:r w:rsidRPr="00B1257C">
        <w:rPr>
          <w:sz w:val="22"/>
          <w:szCs w:val="22"/>
        </w:rPr>
        <w:t>м</w:t>
      </w:r>
      <w:proofErr w:type="gramEnd"/>
      <w:r w:rsidRPr="00B1257C">
        <w:rPr>
          <w:sz w:val="22"/>
          <w:szCs w:val="22"/>
        </w:rPr>
        <w:tab/>
        <w:t>до входов в жилые дома</w:t>
      </w:r>
      <w:r w:rsidRPr="00B1257C">
        <w:rPr>
          <w:sz w:val="22"/>
          <w:szCs w:val="22"/>
        </w:rPr>
        <w:tab/>
        <w:t>100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жилые районы</w:t>
      </w:r>
      <w:r w:rsidRPr="00B1257C">
        <w:rPr>
          <w:sz w:val="22"/>
          <w:szCs w:val="22"/>
        </w:rPr>
        <w:tab/>
      </w:r>
      <w:r w:rsidR="00426CCB">
        <w:rPr>
          <w:sz w:val="22"/>
          <w:szCs w:val="22"/>
        </w:rPr>
        <w:t xml:space="preserve"> </w:t>
      </w:r>
      <w:r w:rsidRPr="00B1257C">
        <w:rPr>
          <w:sz w:val="22"/>
          <w:szCs w:val="22"/>
        </w:rPr>
        <w:t>25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  <w:t>до входов в пассажирские помещения вокзалов, входов в места крупных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учреждений торговли и общественного питания</w:t>
      </w:r>
      <w:r w:rsidRPr="00B1257C">
        <w:rPr>
          <w:sz w:val="22"/>
          <w:szCs w:val="22"/>
        </w:rPr>
        <w:tab/>
        <w:t>150</w:t>
      </w:r>
    </w:p>
    <w:p w:rsidR="00B1257C" w:rsidRPr="00B1257C" w:rsidRDefault="00426CCB" w:rsidP="00B1257C">
      <w:pPr>
        <w:rPr>
          <w:sz w:val="22"/>
          <w:szCs w:val="22"/>
        </w:rPr>
      </w:pPr>
      <w:r>
        <w:rPr>
          <w:sz w:val="22"/>
          <w:szCs w:val="22"/>
        </w:rPr>
        <w:t>Административные центры</w:t>
      </w:r>
      <w:r>
        <w:rPr>
          <w:sz w:val="22"/>
          <w:szCs w:val="22"/>
        </w:rPr>
        <w:tab/>
        <w:t>10</w:t>
      </w:r>
      <w:r>
        <w:rPr>
          <w:sz w:val="22"/>
          <w:szCs w:val="22"/>
        </w:rPr>
        <w:tab/>
      </w:r>
      <w:r w:rsidR="00B1257C" w:rsidRPr="00B1257C">
        <w:rPr>
          <w:sz w:val="22"/>
          <w:szCs w:val="22"/>
        </w:rPr>
        <w:t>до входов в прочие учреждения и предприятия обслуживания населения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и административных зданий</w:t>
      </w:r>
      <w:r w:rsidRPr="00B1257C">
        <w:rPr>
          <w:sz w:val="22"/>
          <w:szCs w:val="22"/>
        </w:rPr>
        <w:tab/>
        <w:t>250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промышленные и коммунально-складские зоны (районы)</w:t>
      </w:r>
      <w:r w:rsidRPr="00B1257C">
        <w:rPr>
          <w:sz w:val="22"/>
          <w:szCs w:val="22"/>
        </w:rPr>
        <w:tab/>
        <w:t>5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зоны массов</w:t>
      </w:r>
      <w:r w:rsidR="00426CCB">
        <w:rPr>
          <w:sz w:val="22"/>
          <w:szCs w:val="22"/>
        </w:rPr>
        <w:t>ого кратковременного отдыха</w:t>
      </w:r>
      <w:r w:rsidR="00426CCB">
        <w:rPr>
          <w:sz w:val="22"/>
          <w:szCs w:val="22"/>
        </w:rPr>
        <w:tab/>
        <w:t>15</w:t>
      </w:r>
      <w:r w:rsidRPr="00B1257C">
        <w:rPr>
          <w:sz w:val="22"/>
          <w:szCs w:val="22"/>
        </w:rPr>
        <w:t>до входов в парки, на выставки и стадионы</w:t>
      </w:r>
      <w:r w:rsidRPr="00B1257C">
        <w:rPr>
          <w:sz w:val="22"/>
          <w:szCs w:val="22"/>
        </w:rPr>
        <w:tab/>
        <w:t>400</w:t>
      </w:r>
    </w:p>
    <w:p w:rsidR="00B1257C" w:rsidRPr="00B1257C" w:rsidRDefault="00426CCB" w:rsidP="00B1257C">
      <w:pPr>
        <w:rPr>
          <w:sz w:val="22"/>
          <w:szCs w:val="22"/>
        </w:rPr>
      </w:pPr>
      <w:r>
        <w:rPr>
          <w:sz w:val="22"/>
          <w:szCs w:val="22"/>
        </w:rPr>
        <w:t>16.</w:t>
      </w:r>
      <w:r w:rsidR="00B1257C" w:rsidRPr="00B1257C">
        <w:rPr>
          <w:sz w:val="22"/>
          <w:szCs w:val="22"/>
        </w:rPr>
        <w:t>Сети линий наземного общественного пассажирского транспорта</w:t>
      </w:r>
      <w:r w:rsidR="00B1257C" w:rsidRPr="00B1257C">
        <w:rPr>
          <w:sz w:val="22"/>
          <w:szCs w:val="22"/>
        </w:rPr>
        <w:tab/>
        <w:t>плотность сети, километры сети на квадратный километр территории</w:t>
      </w:r>
      <w:r w:rsidR="00B1257C" w:rsidRPr="00B1257C">
        <w:rPr>
          <w:sz w:val="22"/>
          <w:szCs w:val="22"/>
        </w:rPr>
        <w:tab/>
        <w:t>2</w:t>
      </w:r>
      <w:r w:rsidR="00B1257C" w:rsidRPr="00B1257C">
        <w:rPr>
          <w:sz w:val="22"/>
          <w:szCs w:val="22"/>
        </w:rPr>
        <w:tab/>
        <w:t>пешеходная доступность остановок общественного транспорта, метры</w:t>
      </w:r>
      <w:r>
        <w:rPr>
          <w:sz w:val="22"/>
          <w:szCs w:val="22"/>
        </w:rPr>
        <w:tab/>
        <w:t>в административных центрах</w:t>
      </w:r>
      <w:r>
        <w:rPr>
          <w:sz w:val="22"/>
          <w:szCs w:val="22"/>
        </w:rPr>
        <w:tab/>
        <w:t>500</w:t>
      </w:r>
      <w:r w:rsidR="00B1257C" w:rsidRPr="00B1257C">
        <w:rPr>
          <w:sz w:val="22"/>
          <w:szCs w:val="22"/>
        </w:rPr>
        <w:t>в сельских населенных пунктах</w:t>
      </w:r>
      <w:r w:rsidR="00B1257C" w:rsidRPr="00B1257C">
        <w:rPr>
          <w:sz w:val="22"/>
          <w:szCs w:val="22"/>
        </w:rPr>
        <w:tab/>
        <w:t>800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Объекты в области обращения с отходами</w:t>
      </w:r>
    </w:p>
    <w:p w:rsidR="00B1257C" w:rsidRPr="00B1257C" w:rsidRDefault="00426CCB" w:rsidP="00B1257C">
      <w:pPr>
        <w:rPr>
          <w:sz w:val="22"/>
          <w:szCs w:val="22"/>
        </w:rPr>
      </w:pPr>
      <w:r>
        <w:rPr>
          <w:sz w:val="22"/>
          <w:szCs w:val="22"/>
        </w:rPr>
        <w:t>17.</w:t>
      </w:r>
      <w:r w:rsidR="00B1257C" w:rsidRPr="00B1257C">
        <w:rPr>
          <w:sz w:val="22"/>
          <w:szCs w:val="22"/>
        </w:rPr>
        <w:t>Объекты, предназначенные для сбора и вывоза бытовых отходов и мусора</w:t>
      </w:r>
      <w:r w:rsidR="00B1257C" w:rsidRPr="00B1257C">
        <w:rPr>
          <w:sz w:val="22"/>
          <w:szCs w:val="22"/>
        </w:rPr>
        <w:tab/>
        <w:t>нормы накопления бытовых отходов, килограммы, литры на 1 человека в год</w:t>
      </w:r>
      <w:r w:rsidR="00B1257C" w:rsidRPr="00B1257C">
        <w:rPr>
          <w:sz w:val="22"/>
          <w:szCs w:val="22"/>
        </w:rPr>
        <w:tab/>
        <w:t>Твердые бытовые отходы:</w:t>
      </w:r>
      <w:r w:rsidR="00B1257C" w:rsidRPr="00B1257C">
        <w:rPr>
          <w:sz w:val="22"/>
          <w:szCs w:val="22"/>
        </w:rPr>
        <w:tab/>
      </w:r>
      <w:proofErr w:type="gramStart"/>
      <w:r w:rsidR="00B1257C" w:rsidRPr="00B1257C">
        <w:rPr>
          <w:sz w:val="22"/>
          <w:szCs w:val="22"/>
        </w:rPr>
        <w:t>кг</w:t>
      </w:r>
      <w:proofErr w:type="gramEnd"/>
      <w:r w:rsidR="00B1257C" w:rsidRPr="00B1257C">
        <w:rPr>
          <w:sz w:val="22"/>
          <w:szCs w:val="22"/>
        </w:rPr>
        <w:tab/>
        <w:t>литры</w:t>
      </w:r>
      <w:r w:rsidR="00B1257C" w:rsidRPr="00B1257C">
        <w:rPr>
          <w:sz w:val="22"/>
          <w:szCs w:val="22"/>
        </w:rPr>
        <w:tab/>
        <w:t>-</w:t>
      </w:r>
      <w:r w:rsidR="00B1257C" w:rsidRPr="00B1257C">
        <w:rPr>
          <w:sz w:val="22"/>
          <w:szCs w:val="22"/>
        </w:rPr>
        <w:tab/>
        <w:t>не устанавливается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-  от жилых зданий, оборудованных водопроводом, канализацией, центральным отоплением и газом</w:t>
      </w:r>
      <w:r w:rsidRPr="00B1257C">
        <w:rPr>
          <w:sz w:val="22"/>
          <w:szCs w:val="22"/>
        </w:rPr>
        <w:tab/>
        <w:t>190-225</w:t>
      </w:r>
      <w:r w:rsidRPr="00B1257C">
        <w:rPr>
          <w:sz w:val="22"/>
          <w:szCs w:val="22"/>
        </w:rPr>
        <w:tab/>
        <w:t>900-1000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  <w:t>-   от прочих жилых зданий</w:t>
      </w:r>
      <w:r w:rsidRPr="00B1257C">
        <w:rPr>
          <w:sz w:val="22"/>
          <w:szCs w:val="22"/>
        </w:rPr>
        <w:tab/>
        <w:t>300-450</w:t>
      </w:r>
      <w:r w:rsidRPr="00B1257C">
        <w:rPr>
          <w:sz w:val="22"/>
          <w:szCs w:val="22"/>
        </w:rPr>
        <w:tab/>
        <w:t>1100-1500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Общее количество с учетом общественных зданий</w:t>
      </w:r>
      <w:r w:rsidRPr="00B1257C">
        <w:rPr>
          <w:sz w:val="22"/>
          <w:szCs w:val="22"/>
        </w:rPr>
        <w:tab/>
        <w:t>280-300</w:t>
      </w:r>
      <w:r w:rsidRPr="00B1257C">
        <w:rPr>
          <w:sz w:val="22"/>
          <w:szCs w:val="22"/>
        </w:rPr>
        <w:tab/>
        <w:t>1400-1500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Жидкие из выгребов (при отсутствии канализации)</w:t>
      </w:r>
      <w:r w:rsidRPr="00B1257C">
        <w:rPr>
          <w:sz w:val="22"/>
          <w:szCs w:val="22"/>
        </w:rPr>
        <w:tab/>
        <w:t>-</w:t>
      </w:r>
      <w:r w:rsidRPr="00B1257C">
        <w:rPr>
          <w:sz w:val="22"/>
          <w:szCs w:val="22"/>
        </w:rPr>
        <w:tab/>
        <w:t>2000-35000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Смет с 1 м</w:t>
      </w:r>
      <w:proofErr w:type="gramStart"/>
      <w:r w:rsidRPr="00B1257C">
        <w:rPr>
          <w:sz w:val="22"/>
          <w:szCs w:val="22"/>
        </w:rPr>
        <w:t>2</w:t>
      </w:r>
      <w:proofErr w:type="gramEnd"/>
      <w:r w:rsidRPr="00B1257C">
        <w:rPr>
          <w:sz w:val="22"/>
          <w:szCs w:val="22"/>
        </w:rPr>
        <w:t xml:space="preserve"> твердых покрытий улиц, площадей и парков</w:t>
      </w:r>
      <w:r w:rsidRPr="00B1257C">
        <w:rPr>
          <w:sz w:val="22"/>
          <w:szCs w:val="22"/>
        </w:rPr>
        <w:tab/>
        <w:t>5-15</w:t>
      </w:r>
      <w:r w:rsidRPr="00B1257C">
        <w:rPr>
          <w:sz w:val="22"/>
          <w:szCs w:val="22"/>
        </w:rPr>
        <w:tab/>
        <w:t>8-20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lastRenderedPageBreak/>
        <w:t>Примечание: Нормы накопления крупногабаритных бытовых отходов следует принимать в размере 5% в составе приведенных значений твердых бытовых отходов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Объекты в области обеспечения инженерной и коммунальной инфраструктурой</w:t>
      </w:r>
    </w:p>
    <w:p w:rsidR="00B1257C" w:rsidRPr="00B1257C" w:rsidRDefault="00426CCB" w:rsidP="00B1257C">
      <w:pPr>
        <w:rPr>
          <w:sz w:val="22"/>
          <w:szCs w:val="22"/>
        </w:rPr>
      </w:pPr>
      <w:r>
        <w:rPr>
          <w:sz w:val="22"/>
          <w:szCs w:val="22"/>
        </w:rPr>
        <w:t xml:space="preserve">18.Объекты электроснабжения </w:t>
      </w:r>
      <w:r w:rsidR="00B1257C" w:rsidRPr="00B1257C">
        <w:rPr>
          <w:sz w:val="22"/>
          <w:szCs w:val="22"/>
        </w:rPr>
        <w:t xml:space="preserve">Электропотребление, </w:t>
      </w:r>
      <w:proofErr w:type="spellStart"/>
      <w:r w:rsidR="00B1257C" w:rsidRPr="00B1257C">
        <w:rPr>
          <w:sz w:val="22"/>
          <w:szCs w:val="22"/>
        </w:rPr>
        <w:t>кВТ</w:t>
      </w:r>
      <w:proofErr w:type="spellEnd"/>
      <w:r w:rsidR="00B1257C" w:rsidRPr="00B1257C">
        <w:rPr>
          <w:sz w:val="22"/>
          <w:szCs w:val="22"/>
        </w:rPr>
        <w:t xml:space="preserve"> ч/год на 1 чел., использование максимума электрической нагрузки, ч/год</w:t>
      </w:r>
      <w:r w:rsidR="00B1257C" w:rsidRPr="00B1257C">
        <w:rPr>
          <w:sz w:val="22"/>
          <w:szCs w:val="22"/>
        </w:rPr>
        <w:tab/>
        <w:t>Степень благоустройства</w:t>
      </w:r>
      <w:r w:rsidR="00B1257C" w:rsidRPr="00B1257C">
        <w:rPr>
          <w:sz w:val="22"/>
          <w:szCs w:val="22"/>
        </w:rPr>
        <w:tab/>
        <w:t>Электропотребление</w:t>
      </w:r>
      <w:r w:rsidR="00B1257C" w:rsidRPr="00B1257C">
        <w:rPr>
          <w:sz w:val="22"/>
          <w:szCs w:val="22"/>
        </w:rPr>
        <w:tab/>
        <w:t>Использование максимума электрической нагрузки</w:t>
      </w:r>
      <w:r w:rsidR="00B1257C" w:rsidRPr="00B1257C">
        <w:rPr>
          <w:sz w:val="22"/>
          <w:szCs w:val="22"/>
        </w:rPr>
        <w:tab/>
        <w:t>-</w:t>
      </w:r>
      <w:r w:rsidR="00B1257C" w:rsidRPr="00B1257C">
        <w:rPr>
          <w:sz w:val="22"/>
          <w:szCs w:val="22"/>
        </w:rPr>
        <w:tab/>
        <w:t>не устанавливается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Населенные пункты</w:t>
      </w:r>
      <w:proofErr w:type="gramStart"/>
      <w:r w:rsidRPr="00B1257C">
        <w:rPr>
          <w:sz w:val="22"/>
          <w:szCs w:val="22"/>
        </w:rPr>
        <w:t xml:space="preserve"> ,</w:t>
      </w:r>
      <w:proofErr w:type="gramEnd"/>
      <w:r w:rsidRPr="00B1257C">
        <w:rPr>
          <w:sz w:val="22"/>
          <w:szCs w:val="22"/>
        </w:rPr>
        <w:t>, не оборудованные стационарными электроплитами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без кондиционеров</w:t>
      </w:r>
      <w:r w:rsidRPr="00B1257C">
        <w:rPr>
          <w:sz w:val="22"/>
          <w:szCs w:val="22"/>
        </w:rPr>
        <w:tab/>
        <w:t>1700</w:t>
      </w:r>
      <w:r w:rsidRPr="00B1257C">
        <w:rPr>
          <w:sz w:val="22"/>
          <w:szCs w:val="22"/>
        </w:rPr>
        <w:tab/>
        <w:t>5200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с кондиционерами</w:t>
      </w:r>
      <w:r w:rsidRPr="00B1257C">
        <w:rPr>
          <w:sz w:val="22"/>
          <w:szCs w:val="22"/>
        </w:rPr>
        <w:tab/>
        <w:t>2000</w:t>
      </w:r>
      <w:r w:rsidRPr="00B1257C">
        <w:rPr>
          <w:sz w:val="22"/>
          <w:szCs w:val="22"/>
        </w:rPr>
        <w:tab/>
        <w:t>5700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Населенные пункты, оборудованные стационарными электроплитами 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(100% охвата)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без кондиционеров</w:t>
      </w:r>
      <w:r w:rsidRPr="00B1257C">
        <w:rPr>
          <w:sz w:val="22"/>
          <w:szCs w:val="22"/>
        </w:rPr>
        <w:tab/>
        <w:t>2100</w:t>
      </w:r>
      <w:r w:rsidRPr="00B1257C">
        <w:rPr>
          <w:sz w:val="22"/>
          <w:szCs w:val="22"/>
        </w:rPr>
        <w:tab/>
        <w:t>5300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с кондиционерами</w:t>
      </w:r>
      <w:r w:rsidRPr="00B1257C">
        <w:rPr>
          <w:sz w:val="22"/>
          <w:szCs w:val="22"/>
        </w:rPr>
        <w:tab/>
        <w:t>2400</w:t>
      </w:r>
      <w:r w:rsidRPr="00B1257C">
        <w:rPr>
          <w:sz w:val="22"/>
          <w:szCs w:val="22"/>
        </w:rPr>
        <w:tab/>
        <w:t>5800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Сельские населенные пункты (без кондиционеров)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не </w:t>
      </w:r>
      <w:proofErr w:type="gramStart"/>
      <w:r w:rsidRPr="00B1257C">
        <w:rPr>
          <w:sz w:val="22"/>
          <w:szCs w:val="22"/>
        </w:rPr>
        <w:t>оборудованные</w:t>
      </w:r>
      <w:proofErr w:type="gramEnd"/>
      <w:r w:rsidRPr="00B1257C">
        <w:rPr>
          <w:sz w:val="22"/>
          <w:szCs w:val="22"/>
        </w:rPr>
        <w:t xml:space="preserve"> стациона</w:t>
      </w:r>
      <w:r w:rsidR="00426CCB">
        <w:rPr>
          <w:sz w:val="22"/>
          <w:szCs w:val="22"/>
        </w:rPr>
        <w:t>рными электроплитами</w:t>
      </w:r>
      <w:r w:rsidR="00426CCB">
        <w:rPr>
          <w:sz w:val="22"/>
          <w:szCs w:val="22"/>
        </w:rPr>
        <w:tab/>
        <w:t>950</w:t>
      </w:r>
      <w:r w:rsidR="00426CCB">
        <w:rPr>
          <w:sz w:val="22"/>
          <w:szCs w:val="22"/>
        </w:rPr>
        <w:tab/>
        <w:t>4100</w:t>
      </w:r>
      <w:r w:rsidR="00426CCB">
        <w:rPr>
          <w:sz w:val="22"/>
          <w:szCs w:val="22"/>
        </w:rPr>
        <w:tab/>
      </w:r>
      <w:r w:rsidRPr="00B1257C">
        <w:rPr>
          <w:sz w:val="22"/>
          <w:szCs w:val="22"/>
        </w:rPr>
        <w:t>оборудованные стационарными электроплитами (100% охвата)</w:t>
      </w:r>
      <w:r w:rsidRPr="00B1257C">
        <w:rPr>
          <w:sz w:val="22"/>
          <w:szCs w:val="22"/>
        </w:rPr>
        <w:tab/>
        <w:t>2400</w:t>
      </w:r>
      <w:r w:rsidRPr="00B1257C">
        <w:rPr>
          <w:sz w:val="22"/>
          <w:szCs w:val="22"/>
        </w:rPr>
        <w:tab/>
        <w:t>5800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426CCB" w:rsidP="00B1257C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19.</w:t>
      </w:r>
      <w:r w:rsidR="00B1257C" w:rsidRPr="00B1257C">
        <w:rPr>
          <w:sz w:val="22"/>
          <w:szCs w:val="22"/>
        </w:rPr>
        <w:t>Объекты водоснабжения</w:t>
      </w:r>
      <w:r w:rsidR="00B1257C" w:rsidRPr="00B1257C">
        <w:rPr>
          <w:sz w:val="22"/>
          <w:szCs w:val="22"/>
        </w:rPr>
        <w:tab/>
        <w:t>удельные среднесуточные расходы холодной и горячей воды на хозяйственно-питьевые нужды (без учета расходов на полив зеленых насаждений) территорий жилой застройки, литры в сутки на одного человека</w:t>
      </w:r>
      <w:r w:rsidR="00B1257C" w:rsidRPr="00B1257C">
        <w:rPr>
          <w:sz w:val="22"/>
          <w:szCs w:val="22"/>
        </w:rPr>
        <w:tab/>
        <w:t>Удельные среднесуточные расходы холодной и горячей воды на хозяйственно-питьевые нужды (без учета расходов на полив зеленых насаждений) территорий жилой застройки</w:t>
      </w:r>
      <w:r w:rsidR="00B1257C" w:rsidRPr="00B1257C">
        <w:rPr>
          <w:sz w:val="22"/>
          <w:szCs w:val="22"/>
        </w:rPr>
        <w:tab/>
        <w:t>-</w:t>
      </w:r>
      <w:r w:rsidR="00B1257C" w:rsidRPr="00B1257C">
        <w:rPr>
          <w:sz w:val="22"/>
          <w:szCs w:val="22"/>
        </w:rPr>
        <w:tab/>
        <w:t>не устанавливается</w:t>
      </w:r>
      <w:proofErr w:type="gramEnd"/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lastRenderedPageBreak/>
        <w:t>для зданий с местными (квартирными) водонагревателями</w:t>
      </w:r>
      <w:r w:rsidRPr="00B1257C">
        <w:rPr>
          <w:sz w:val="22"/>
          <w:szCs w:val="22"/>
        </w:rPr>
        <w:tab/>
        <w:t>200, со</w:t>
      </w:r>
      <w:r w:rsidR="00426CCB">
        <w:rPr>
          <w:sz w:val="22"/>
          <w:szCs w:val="22"/>
        </w:rPr>
        <w:t xml:space="preserve"> снижением до 180 к 2025 году</w:t>
      </w:r>
      <w:r w:rsidR="00426CCB">
        <w:rPr>
          <w:sz w:val="22"/>
          <w:szCs w:val="22"/>
        </w:rPr>
        <w:tab/>
      </w:r>
      <w:r w:rsidR="00426CCB">
        <w:rPr>
          <w:sz w:val="22"/>
          <w:szCs w:val="22"/>
        </w:rPr>
        <w:tab/>
      </w:r>
      <w:r w:rsidRPr="00B1257C">
        <w:rPr>
          <w:sz w:val="22"/>
          <w:szCs w:val="22"/>
        </w:rPr>
        <w:t>для зданий с централизованным горячим водоснабжением</w:t>
      </w:r>
      <w:r w:rsidRPr="00B1257C">
        <w:rPr>
          <w:sz w:val="22"/>
          <w:szCs w:val="22"/>
        </w:rPr>
        <w:tab/>
        <w:t>250 (150 + 100) со снижением до 200 (120 + 80) к 2025 году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для объектов обслуживания повседневного пользования</w:t>
      </w:r>
      <w:r w:rsidRPr="00B1257C">
        <w:rPr>
          <w:sz w:val="22"/>
          <w:szCs w:val="22"/>
        </w:rPr>
        <w:tab/>
        <w:t xml:space="preserve">25 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426CCB" w:rsidP="00B1257C">
      <w:pPr>
        <w:rPr>
          <w:sz w:val="22"/>
          <w:szCs w:val="22"/>
        </w:rPr>
      </w:pPr>
      <w:r>
        <w:rPr>
          <w:sz w:val="22"/>
          <w:szCs w:val="22"/>
        </w:rPr>
        <w:t>20.</w:t>
      </w:r>
      <w:r w:rsidR="00B1257C" w:rsidRPr="00B1257C">
        <w:rPr>
          <w:sz w:val="22"/>
          <w:szCs w:val="22"/>
        </w:rPr>
        <w:t>Объекты водоотведения</w:t>
      </w:r>
      <w:r w:rsidR="00B1257C" w:rsidRPr="00B1257C">
        <w:rPr>
          <w:sz w:val="22"/>
          <w:szCs w:val="22"/>
        </w:rPr>
        <w:tab/>
        <w:t>удельное среднесуточное водоотведение жилой застройки, литры в сутки на одного человека</w:t>
      </w:r>
      <w:proofErr w:type="gramStart"/>
      <w:r w:rsidR="00B1257C" w:rsidRPr="00B1257C">
        <w:rPr>
          <w:sz w:val="22"/>
          <w:szCs w:val="22"/>
        </w:rPr>
        <w:tab/>
        <w:t>С</w:t>
      </w:r>
      <w:proofErr w:type="gramEnd"/>
      <w:r w:rsidR="00B1257C" w:rsidRPr="00B1257C">
        <w:rPr>
          <w:sz w:val="22"/>
          <w:szCs w:val="22"/>
        </w:rPr>
        <w:t xml:space="preserve">ледует принимать равным удельным среднесуточным расходам холодной и горячей воды на хозяйственно-питьевые нужды </w:t>
      </w:r>
      <w:r w:rsidR="00B1257C" w:rsidRPr="00B1257C">
        <w:rPr>
          <w:sz w:val="22"/>
          <w:szCs w:val="22"/>
        </w:rPr>
        <w:tab/>
        <w:t>-</w:t>
      </w:r>
      <w:r w:rsidR="00B1257C" w:rsidRPr="00B1257C">
        <w:rPr>
          <w:sz w:val="22"/>
          <w:szCs w:val="22"/>
        </w:rPr>
        <w:tab/>
        <w:t>не устанавливается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величина объема поверхностного стока, кубические метры на 1 гектар</w:t>
      </w:r>
      <w:r w:rsidRPr="00B1257C">
        <w:rPr>
          <w:sz w:val="22"/>
          <w:szCs w:val="22"/>
        </w:rPr>
        <w:tab/>
        <w:t>70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426CCB" w:rsidP="00B1257C">
      <w:pPr>
        <w:rPr>
          <w:sz w:val="22"/>
          <w:szCs w:val="22"/>
        </w:rPr>
      </w:pPr>
      <w:r>
        <w:rPr>
          <w:sz w:val="22"/>
          <w:szCs w:val="22"/>
        </w:rPr>
        <w:t xml:space="preserve">21.Объекты газоснабжения </w:t>
      </w:r>
      <w:r w:rsidR="00B1257C" w:rsidRPr="00B1257C">
        <w:rPr>
          <w:sz w:val="22"/>
          <w:szCs w:val="22"/>
        </w:rPr>
        <w:t xml:space="preserve">среднесуточные показатели потребления газа, кубические метры в </w:t>
      </w:r>
      <w:r>
        <w:rPr>
          <w:sz w:val="22"/>
          <w:szCs w:val="22"/>
        </w:rPr>
        <w:t xml:space="preserve">сутки </w:t>
      </w:r>
      <w:r w:rsidR="00B1257C" w:rsidRPr="00B1257C">
        <w:rPr>
          <w:sz w:val="22"/>
          <w:szCs w:val="22"/>
        </w:rPr>
        <w:t>приготовление пищи на плите – 0,5;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горячее водоснабжение с использованием газового проточного водонагревателя – 0,5;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отопление с использованием бытового газового отопительного аппарата с водяным контуром – от 7 до 12</w:t>
      </w:r>
      <w:r w:rsidRPr="00B1257C">
        <w:rPr>
          <w:sz w:val="22"/>
          <w:szCs w:val="22"/>
        </w:rPr>
        <w:tab/>
        <w:t>-</w:t>
      </w:r>
      <w:r w:rsidRPr="00B1257C">
        <w:rPr>
          <w:sz w:val="22"/>
          <w:szCs w:val="22"/>
        </w:rPr>
        <w:tab/>
        <w:t>не устанавливается</w:t>
      </w:r>
    </w:p>
    <w:p w:rsidR="00B1257C" w:rsidRPr="00B1257C" w:rsidRDefault="00426CCB" w:rsidP="00B1257C">
      <w:pPr>
        <w:rPr>
          <w:sz w:val="22"/>
          <w:szCs w:val="22"/>
        </w:rPr>
      </w:pPr>
      <w:r>
        <w:rPr>
          <w:sz w:val="22"/>
          <w:szCs w:val="22"/>
        </w:rPr>
        <w:t>22.</w:t>
      </w:r>
      <w:r w:rsidR="00B1257C" w:rsidRPr="00B1257C">
        <w:rPr>
          <w:sz w:val="22"/>
          <w:szCs w:val="22"/>
        </w:rPr>
        <w:t>Объекты теплоснабжения</w:t>
      </w:r>
      <w:r w:rsidR="00B1257C" w:rsidRPr="00B1257C">
        <w:rPr>
          <w:sz w:val="22"/>
          <w:szCs w:val="22"/>
        </w:rPr>
        <w:tab/>
        <w:t>удельный расход тепловой энергии системой отопления здания, кВт</w:t>
      </w:r>
      <w:r>
        <w:rPr>
          <w:sz w:val="22"/>
          <w:szCs w:val="22"/>
        </w:rPr>
        <w:t xml:space="preserve"> ч/</w:t>
      </w:r>
      <w:proofErr w:type="spellStart"/>
      <w:r>
        <w:rPr>
          <w:sz w:val="22"/>
          <w:szCs w:val="22"/>
        </w:rPr>
        <w:t>кв</w:t>
      </w:r>
      <w:proofErr w:type="gramStart"/>
      <w:r>
        <w:rPr>
          <w:sz w:val="22"/>
          <w:szCs w:val="22"/>
        </w:rPr>
        <w:t>.м</w:t>
      </w:r>
      <w:proofErr w:type="spellEnd"/>
      <w:proofErr w:type="gramEnd"/>
      <w:r>
        <w:rPr>
          <w:sz w:val="22"/>
          <w:szCs w:val="22"/>
        </w:rPr>
        <w:t>, за отопительный период Вид объекта</w:t>
      </w:r>
      <w:r>
        <w:rPr>
          <w:sz w:val="22"/>
          <w:szCs w:val="22"/>
        </w:rPr>
        <w:tab/>
        <w:t>Количество этажей</w:t>
      </w:r>
      <w:r>
        <w:rPr>
          <w:sz w:val="22"/>
          <w:szCs w:val="22"/>
        </w:rPr>
        <w:tab/>
        <w:t>-</w:t>
      </w:r>
      <w:r w:rsidR="00B1257C" w:rsidRPr="00B1257C">
        <w:rPr>
          <w:sz w:val="22"/>
          <w:szCs w:val="22"/>
        </w:rPr>
        <w:t>не устанавливается</w:t>
      </w:r>
    </w:p>
    <w:p w:rsidR="00B1257C" w:rsidRPr="00B1257C" w:rsidRDefault="00426CCB" w:rsidP="00B1257C">
      <w:pPr>
        <w:rPr>
          <w:sz w:val="22"/>
          <w:szCs w:val="22"/>
        </w:rPr>
      </w:pPr>
      <w:r>
        <w:rPr>
          <w:sz w:val="22"/>
          <w:szCs w:val="22"/>
        </w:rPr>
        <w:t>1-3</w:t>
      </w:r>
      <w:r>
        <w:rPr>
          <w:sz w:val="22"/>
          <w:szCs w:val="22"/>
        </w:rPr>
        <w:tab/>
        <w:t>4-5</w:t>
      </w:r>
      <w:r>
        <w:rPr>
          <w:sz w:val="22"/>
          <w:szCs w:val="22"/>
        </w:rPr>
        <w:tab/>
        <w:t>6-9</w:t>
      </w:r>
      <w:r>
        <w:rPr>
          <w:sz w:val="22"/>
          <w:szCs w:val="22"/>
        </w:rPr>
        <w:tab/>
        <w:t>10 и более</w:t>
      </w:r>
      <w:r>
        <w:rPr>
          <w:sz w:val="22"/>
          <w:szCs w:val="22"/>
        </w:rPr>
        <w:tab/>
      </w:r>
      <w:r w:rsidR="00B1257C" w:rsidRPr="00B1257C">
        <w:rPr>
          <w:sz w:val="22"/>
          <w:szCs w:val="22"/>
        </w:rPr>
        <w:t>Жилые здания</w:t>
      </w:r>
    </w:p>
    <w:p w:rsidR="00B1257C" w:rsidRPr="00B1257C" w:rsidRDefault="00426CCB" w:rsidP="00B1257C">
      <w:pPr>
        <w:rPr>
          <w:sz w:val="22"/>
          <w:szCs w:val="22"/>
        </w:rPr>
      </w:pPr>
      <w:r>
        <w:rPr>
          <w:sz w:val="22"/>
          <w:szCs w:val="22"/>
        </w:rPr>
        <w:tab/>
        <w:t>186</w:t>
      </w:r>
      <w:r>
        <w:rPr>
          <w:sz w:val="22"/>
          <w:szCs w:val="22"/>
        </w:rPr>
        <w:tab/>
        <w:t>150</w:t>
      </w:r>
      <w:r>
        <w:rPr>
          <w:sz w:val="22"/>
          <w:szCs w:val="22"/>
        </w:rPr>
        <w:tab/>
        <w:t>127</w:t>
      </w:r>
      <w:r>
        <w:rPr>
          <w:sz w:val="22"/>
          <w:szCs w:val="22"/>
        </w:rPr>
        <w:tab/>
        <w:t>110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1257C" w:rsidRPr="00B1257C">
        <w:rPr>
          <w:sz w:val="22"/>
          <w:szCs w:val="22"/>
        </w:rPr>
        <w:t>Общеобразовательные организации, медицинские организации</w:t>
      </w:r>
      <w:r w:rsidR="00B1257C" w:rsidRPr="00B1257C">
        <w:rPr>
          <w:sz w:val="22"/>
          <w:szCs w:val="22"/>
        </w:rPr>
        <w:tab/>
        <w:t>203</w:t>
      </w:r>
      <w:r w:rsidR="00B1257C" w:rsidRPr="00B1257C">
        <w:rPr>
          <w:sz w:val="22"/>
          <w:szCs w:val="22"/>
        </w:rPr>
        <w:tab/>
        <w:t>191</w:t>
      </w:r>
      <w:r w:rsidR="00B1257C" w:rsidRPr="00B1257C">
        <w:rPr>
          <w:sz w:val="22"/>
          <w:szCs w:val="22"/>
        </w:rPr>
        <w:tab/>
        <w:t>180</w:t>
      </w:r>
      <w:r w:rsidR="00B1257C" w:rsidRPr="00B1257C">
        <w:rPr>
          <w:sz w:val="22"/>
          <w:szCs w:val="22"/>
        </w:rPr>
        <w:tab/>
        <w:t>-</w:t>
      </w:r>
      <w:r w:rsidR="00B1257C" w:rsidRPr="00B1257C">
        <w:rPr>
          <w:sz w:val="22"/>
          <w:szCs w:val="22"/>
        </w:rPr>
        <w:tab/>
      </w:r>
      <w:r w:rsidR="00B1257C"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Дошкольные образовательные организации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ab/>
        <w:t>284</w:t>
      </w:r>
      <w:r w:rsidRPr="00B1257C">
        <w:rPr>
          <w:sz w:val="22"/>
          <w:szCs w:val="22"/>
        </w:rPr>
        <w:tab/>
        <w:t>-</w:t>
      </w:r>
      <w:r w:rsidRPr="00B1257C">
        <w:rPr>
          <w:sz w:val="22"/>
          <w:szCs w:val="22"/>
        </w:rPr>
        <w:tab/>
        <w:t>-</w:t>
      </w:r>
      <w:r w:rsidRPr="00B1257C">
        <w:rPr>
          <w:sz w:val="22"/>
          <w:szCs w:val="22"/>
        </w:rPr>
        <w:tab/>
        <w:t>-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Объекты в области организации ритуальных услуг и содержания мест захоронения</w:t>
      </w:r>
    </w:p>
    <w:p w:rsidR="00B1257C" w:rsidRPr="00B1257C" w:rsidRDefault="00426CCB" w:rsidP="00B1257C">
      <w:pPr>
        <w:rPr>
          <w:sz w:val="22"/>
          <w:szCs w:val="22"/>
        </w:rPr>
      </w:pPr>
      <w:r>
        <w:rPr>
          <w:sz w:val="22"/>
          <w:szCs w:val="22"/>
        </w:rPr>
        <w:t>23.</w:t>
      </w:r>
      <w:r w:rsidR="00B1257C" w:rsidRPr="00B1257C">
        <w:rPr>
          <w:sz w:val="22"/>
          <w:szCs w:val="22"/>
        </w:rPr>
        <w:t>Кладбища</w:t>
      </w:r>
      <w:r w:rsidR="00B1257C" w:rsidRPr="00B1257C">
        <w:rPr>
          <w:sz w:val="22"/>
          <w:szCs w:val="22"/>
        </w:rPr>
        <w:tab/>
        <w:t>гектаров на 1 тысячу человек</w:t>
      </w:r>
      <w:r w:rsidR="00B1257C" w:rsidRPr="00B1257C">
        <w:rPr>
          <w:sz w:val="22"/>
          <w:szCs w:val="22"/>
        </w:rPr>
        <w:tab/>
        <w:t xml:space="preserve">кладбища традиционного </w:t>
      </w:r>
      <w:r w:rsidR="00B1257C" w:rsidRPr="00B1257C">
        <w:rPr>
          <w:sz w:val="22"/>
          <w:szCs w:val="22"/>
        </w:rPr>
        <w:lastRenderedPageBreak/>
        <w:t>захоронения</w:t>
      </w:r>
      <w:r w:rsidR="00B1257C" w:rsidRPr="00B1257C">
        <w:rPr>
          <w:sz w:val="22"/>
          <w:szCs w:val="22"/>
        </w:rPr>
        <w:tab/>
        <w:t>0,24</w:t>
      </w:r>
      <w:r w:rsidR="00B1257C" w:rsidRPr="00B1257C">
        <w:rPr>
          <w:sz w:val="22"/>
          <w:szCs w:val="22"/>
        </w:rPr>
        <w:tab/>
        <w:t>-</w:t>
      </w:r>
      <w:r w:rsidR="00B1257C" w:rsidRPr="00B1257C">
        <w:rPr>
          <w:sz w:val="22"/>
          <w:szCs w:val="22"/>
        </w:rPr>
        <w:tab/>
        <w:t>не устанавливается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кладбища </w:t>
      </w:r>
      <w:proofErr w:type="spellStart"/>
      <w:r w:rsidRPr="00B1257C">
        <w:rPr>
          <w:sz w:val="22"/>
          <w:szCs w:val="22"/>
        </w:rPr>
        <w:t>урновых</w:t>
      </w:r>
      <w:proofErr w:type="spellEnd"/>
      <w:r w:rsidRPr="00B1257C">
        <w:rPr>
          <w:sz w:val="22"/>
          <w:szCs w:val="22"/>
        </w:rPr>
        <w:t xml:space="preserve"> захоронений после кремации</w:t>
      </w:r>
      <w:r w:rsidRPr="00B1257C">
        <w:rPr>
          <w:sz w:val="22"/>
          <w:szCs w:val="22"/>
        </w:rPr>
        <w:tab/>
        <w:t>0,02</w:t>
      </w:r>
      <w:r w:rsidRPr="00B1257C">
        <w:rPr>
          <w:sz w:val="22"/>
          <w:szCs w:val="22"/>
        </w:rPr>
        <w:tab/>
      </w:r>
      <w:r w:rsidRPr="00B1257C">
        <w:rPr>
          <w:sz w:val="22"/>
          <w:szCs w:val="22"/>
        </w:rPr>
        <w:tab/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Объекты в области организации предоставления населению государственных и муниципальных услуг</w:t>
      </w:r>
    </w:p>
    <w:p w:rsidR="00B1257C" w:rsidRPr="00B1257C" w:rsidRDefault="00426CCB" w:rsidP="00B1257C">
      <w:pPr>
        <w:rPr>
          <w:sz w:val="22"/>
          <w:szCs w:val="22"/>
        </w:rPr>
      </w:pPr>
      <w:r>
        <w:rPr>
          <w:sz w:val="22"/>
          <w:szCs w:val="22"/>
        </w:rPr>
        <w:t>24.</w:t>
      </w:r>
      <w:r w:rsidR="00B1257C" w:rsidRPr="00B1257C">
        <w:rPr>
          <w:sz w:val="22"/>
          <w:szCs w:val="22"/>
        </w:rPr>
        <w:t>Многофункциональные центры предоставления государственных и муниципальных услуг</w:t>
      </w:r>
      <w:r w:rsidR="00B1257C" w:rsidRPr="00B1257C">
        <w:rPr>
          <w:sz w:val="22"/>
          <w:szCs w:val="22"/>
        </w:rPr>
        <w:tab/>
        <w:t>количество окон в многофункциональном центре на каждые 5 тысяч жителей</w:t>
      </w:r>
      <w:proofErr w:type="gramStart"/>
      <w:r w:rsidR="00B1257C" w:rsidRPr="00B1257C">
        <w:rPr>
          <w:sz w:val="22"/>
          <w:szCs w:val="22"/>
        </w:rPr>
        <w:tab/>
        <w:t>В</w:t>
      </w:r>
      <w:proofErr w:type="gramEnd"/>
      <w:r w:rsidR="00B1257C" w:rsidRPr="00B1257C">
        <w:rPr>
          <w:sz w:val="22"/>
          <w:szCs w:val="22"/>
        </w:rPr>
        <w:t xml:space="preserve"> секторе приема заявителей предусматривается не менее 1 окна</w:t>
      </w:r>
    </w:p>
    <w:p w:rsidR="00426CCB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транспортная доступность, минуты</w:t>
      </w:r>
      <w:r w:rsidRPr="00B1257C">
        <w:rPr>
          <w:sz w:val="22"/>
          <w:szCs w:val="22"/>
        </w:rPr>
        <w:tab/>
        <w:t xml:space="preserve">в городах и </w:t>
      </w:r>
      <w:proofErr w:type="gramStart"/>
      <w:r w:rsidRPr="00B1257C">
        <w:rPr>
          <w:sz w:val="22"/>
          <w:szCs w:val="22"/>
        </w:rPr>
        <w:t>населенных пунктах, являющихся административными центрами муниципальных рай</w:t>
      </w:r>
      <w:r w:rsidR="00426CCB">
        <w:rPr>
          <w:sz w:val="22"/>
          <w:szCs w:val="22"/>
        </w:rPr>
        <w:t>онов</w:t>
      </w:r>
      <w:r w:rsidR="00426CCB">
        <w:rPr>
          <w:sz w:val="22"/>
          <w:szCs w:val="22"/>
        </w:rPr>
        <w:tab/>
        <w:t xml:space="preserve">30 </w:t>
      </w:r>
      <w:r w:rsidRPr="00B1257C">
        <w:rPr>
          <w:sz w:val="22"/>
          <w:szCs w:val="22"/>
        </w:rPr>
        <w:t>в иных населе</w:t>
      </w:r>
      <w:r w:rsidR="00426CCB">
        <w:rPr>
          <w:sz w:val="22"/>
          <w:szCs w:val="22"/>
        </w:rPr>
        <w:t>нных пунктах</w:t>
      </w:r>
      <w:r w:rsidR="00426CCB">
        <w:rPr>
          <w:sz w:val="22"/>
          <w:szCs w:val="22"/>
        </w:rPr>
        <w:tab/>
        <w:t>не устанавливается</w:t>
      </w:r>
      <w:proofErr w:type="gramEnd"/>
    </w:p>
    <w:p w:rsidR="00B1257C" w:rsidRPr="00B1257C" w:rsidRDefault="00B1257C" w:rsidP="00B1257C">
      <w:pPr>
        <w:rPr>
          <w:sz w:val="22"/>
          <w:szCs w:val="22"/>
        </w:rPr>
      </w:pPr>
      <w:bookmarkStart w:id="0" w:name="_GoBack"/>
      <w:bookmarkEnd w:id="0"/>
      <w:r w:rsidRPr="00B1257C">
        <w:rPr>
          <w:sz w:val="22"/>
          <w:szCs w:val="22"/>
        </w:rPr>
        <w:t xml:space="preserve">4. Правила и область применения 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расчетных показателей, содержащихся в основной части 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местных нормативов градостроительного проектирования сельского поселения Абашево 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  <w:r w:rsidRPr="00B1257C">
        <w:rPr>
          <w:sz w:val="22"/>
          <w:szCs w:val="22"/>
        </w:rPr>
        <w:t xml:space="preserve"> Самарской области</w:t>
      </w:r>
    </w:p>
    <w:p w:rsidR="00B1257C" w:rsidRPr="00B1257C" w:rsidRDefault="00B1257C" w:rsidP="00B1257C">
      <w:pPr>
        <w:rPr>
          <w:sz w:val="22"/>
          <w:szCs w:val="22"/>
        </w:rPr>
      </w:pP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1.   </w:t>
      </w:r>
      <w:proofErr w:type="gramStart"/>
      <w:r w:rsidRPr="00B1257C">
        <w:rPr>
          <w:sz w:val="22"/>
          <w:szCs w:val="22"/>
        </w:rPr>
        <w:t xml:space="preserve">Расчетные показатели минимально допустимого уровня обеспеченности объектами местного и регионального значения проектирования сельского поселения Абашево 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  <w:r w:rsidRPr="00B1257C">
        <w:rPr>
          <w:sz w:val="22"/>
          <w:szCs w:val="22"/>
        </w:rPr>
        <w:t xml:space="preserve"> Самарской области и расчетные показатели максимально допустимого уровня территориальной доступности таких объектов для населения  сельского поселения Абашево 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  <w:r w:rsidRPr="00B1257C">
        <w:rPr>
          <w:sz w:val="22"/>
          <w:szCs w:val="22"/>
        </w:rPr>
        <w:t xml:space="preserve"> Самарской области, установленные в местных нормативах градостроительного проектирования сельского поселения Хворостянка 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  <w:r w:rsidRPr="00B1257C">
        <w:rPr>
          <w:sz w:val="22"/>
          <w:szCs w:val="22"/>
        </w:rPr>
        <w:t xml:space="preserve"> Самарской области (далее также – местные нормативы) применяются при</w:t>
      </w:r>
      <w:proofErr w:type="gramEnd"/>
      <w:r w:rsidRPr="00B1257C">
        <w:rPr>
          <w:sz w:val="22"/>
          <w:szCs w:val="22"/>
        </w:rPr>
        <w:t xml:space="preserve"> подготовке: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lastRenderedPageBreak/>
        <w:t xml:space="preserve">1)   Схемы  территориального планирования 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  <w:r w:rsidRPr="00B1257C">
        <w:rPr>
          <w:sz w:val="22"/>
          <w:szCs w:val="22"/>
        </w:rPr>
        <w:t xml:space="preserve"> Самарской области;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2)   Генерального плана   сельского поселения Абашево 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  <w:r w:rsidRPr="00B1257C">
        <w:rPr>
          <w:sz w:val="22"/>
          <w:szCs w:val="22"/>
        </w:rPr>
        <w:t xml:space="preserve"> Самарской области;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3)   Документации по планировке территории.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2. Область применения конкретных расчетных показателей, указанных в пункте 1 настоящих правил, приведены в таблице 2.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3. Расчетные показатели минимально допустимого уровня обеспеченности объектами местного значения населенных пунктов сельского поселения Абашево 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  <w:r w:rsidRPr="00B1257C">
        <w:rPr>
          <w:sz w:val="22"/>
          <w:szCs w:val="22"/>
        </w:rPr>
        <w:t xml:space="preserve"> Самарской области и расчетные показатели максимально допустимого уровня территориальной доступности таких объектов для населения сельского поселения Абашево 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  <w:r w:rsidRPr="00B1257C">
        <w:rPr>
          <w:sz w:val="22"/>
          <w:szCs w:val="22"/>
        </w:rPr>
        <w:t xml:space="preserve"> Самарской области, установленные местными нормативами, применяются при подготовке: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Документов территориального планирования сельского поселения Абашево муниципального района </w:t>
      </w:r>
      <w:proofErr w:type="spellStart"/>
      <w:r w:rsidRPr="00B1257C">
        <w:rPr>
          <w:sz w:val="22"/>
          <w:szCs w:val="22"/>
        </w:rPr>
        <w:t>Хворостянский</w:t>
      </w:r>
      <w:proofErr w:type="spellEnd"/>
      <w:r w:rsidRPr="00B1257C">
        <w:rPr>
          <w:sz w:val="22"/>
          <w:szCs w:val="22"/>
        </w:rPr>
        <w:t xml:space="preserve"> Самарской области</w:t>
      </w:r>
      <w:proofErr w:type="gramStart"/>
      <w:r w:rsidRPr="00B1257C">
        <w:rPr>
          <w:sz w:val="22"/>
          <w:szCs w:val="22"/>
        </w:rPr>
        <w:t>.;</w:t>
      </w:r>
      <w:proofErr w:type="gramEnd"/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 xml:space="preserve"> документации по планировке территории. 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противоречия расчетных показателей, установленных местными нормативами градостроительного проектирования, предельным значениям соответствующих расчетных показателей, установленных муниципальными нормативами.</w:t>
      </w:r>
    </w:p>
    <w:p w:rsidR="00B1257C" w:rsidRPr="00B1257C" w:rsidRDefault="00B1257C" w:rsidP="00B1257C">
      <w:pPr>
        <w:rPr>
          <w:sz w:val="22"/>
          <w:szCs w:val="22"/>
        </w:rPr>
      </w:pPr>
      <w:r w:rsidRPr="00B1257C">
        <w:rPr>
          <w:sz w:val="22"/>
          <w:szCs w:val="22"/>
        </w:rPr>
        <w:t>4. Области применения предельных значений конкретных расчетных показателей, указанных в пункте 1 настоящих правил, приведены в таблице 3.</w:t>
      </w:r>
    </w:p>
    <w:sectPr w:rsidR="00B1257C" w:rsidRPr="00B1257C" w:rsidSect="00482A93">
      <w:type w:val="continuous"/>
      <w:pgSz w:w="11907" w:h="16839" w:code="9"/>
      <w:pgMar w:top="1134" w:right="851" w:bottom="1134" w:left="1701" w:header="709" w:footer="709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57C" w:rsidRDefault="00B1257C" w:rsidP="008A35F8">
      <w:pPr>
        <w:spacing w:before="0" w:after="0" w:line="240" w:lineRule="auto"/>
      </w:pPr>
      <w:r>
        <w:separator/>
      </w:r>
    </w:p>
  </w:endnote>
  <w:endnote w:type="continuationSeparator" w:id="0">
    <w:p w:rsidR="00B1257C" w:rsidRDefault="00B1257C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57C" w:rsidRPr="003B3C23" w:rsidRDefault="00B1257C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Гл</w:t>
    </w:r>
    <w:proofErr w:type="gramStart"/>
    <w:r w:rsidRPr="003B3C23">
      <w:rPr>
        <w:rFonts w:eastAsia="Calibri"/>
        <w:i/>
        <w:sz w:val="24"/>
        <w:szCs w:val="24"/>
      </w:rPr>
      <w:t>.р</w:t>
    </w:r>
    <w:proofErr w:type="gramEnd"/>
    <w:r w:rsidRPr="003B3C23">
      <w:rPr>
        <w:rFonts w:eastAsia="Calibri"/>
        <w:i/>
        <w:sz w:val="24"/>
        <w:szCs w:val="24"/>
      </w:rPr>
      <w:t>едактор: Ермакова Ольга Евгеньевна</w:t>
    </w:r>
  </w:p>
  <w:p w:rsidR="00B1257C" w:rsidRPr="003B3C23" w:rsidRDefault="00B1257C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  <w:lang w:val="en-AU"/>
      </w:rPr>
      <w:t>E</w:t>
    </w:r>
    <w:r w:rsidRPr="003B3C23">
      <w:rPr>
        <w:rFonts w:eastAsia="Calibri"/>
        <w:i/>
        <w:sz w:val="24"/>
        <w:szCs w:val="24"/>
      </w:rPr>
      <w:t>-</w:t>
    </w:r>
    <w:r w:rsidRPr="003B3C23">
      <w:rPr>
        <w:rFonts w:eastAsia="Calibri"/>
        <w:i/>
        <w:sz w:val="24"/>
        <w:szCs w:val="24"/>
        <w:lang w:val="en-AU"/>
      </w:rPr>
      <w:t>mail</w:t>
    </w:r>
    <w:r w:rsidRPr="003B3C23">
      <w:rPr>
        <w:rFonts w:eastAsia="Calibri"/>
        <w:i/>
        <w:sz w:val="24"/>
        <w:szCs w:val="24"/>
      </w:rPr>
      <w:t>:</w:t>
    </w:r>
    <w:r w:rsidRPr="003B3C23">
      <w:rPr>
        <w:rFonts w:eastAsia="Calibri"/>
        <w:i/>
        <w:sz w:val="24"/>
        <w:szCs w:val="24"/>
        <w:lang w:val="en-AU"/>
      </w:rPr>
      <w:t>asp</w:t>
    </w:r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abashevo</w:t>
    </w:r>
    <w:proofErr w:type="spellEnd"/>
    <w:r w:rsidRPr="003B3C23">
      <w:rPr>
        <w:rFonts w:eastAsia="Calibri"/>
        <w:i/>
        <w:sz w:val="24"/>
        <w:szCs w:val="24"/>
      </w:rPr>
      <w:t>@</w:t>
    </w:r>
    <w:proofErr w:type="spellStart"/>
    <w:r w:rsidRPr="003B3C23">
      <w:rPr>
        <w:rFonts w:eastAsia="Calibri"/>
        <w:i/>
        <w:sz w:val="24"/>
        <w:szCs w:val="24"/>
        <w:lang w:val="en-AU"/>
      </w:rPr>
      <w:t>hvorostyanka</w:t>
    </w:r>
    <w:proofErr w:type="spellEnd"/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ru</w:t>
    </w:r>
    <w:proofErr w:type="spellEnd"/>
  </w:p>
  <w:p w:rsidR="00B1257C" w:rsidRPr="003B3C23" w:rsidRDefault="00B1257C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Адрес:445599,Самарская область, Хворостянский район, с</w:t>
    </w:r>
    <w:proofErr w:type="gramStart"/>
    <w:r w:rsidRPr="003B3C23">
      <w:rPr>
        <w:rFonts w:eastAsia="Calibri"/>
        <w:i/>
        <w:sz w:val="24"/>
        <w:szCs w:val="24"/>
      </w:rPr>
      <w:t>.А</w:t>
    </w:r>
    <w:proofErr w:type="gramEnd"/>
    <w:r w:rsidRPr="003B3C23">
      <w:rPr>
        <w:rFonts w:eastAsia="Calibri"/>
        <w:i/>
        <w:sz w:val="24"/>
        <w:szCs w:val="24"/>
      </w:rPr>
      <w:t>башево, ул.Озерная, д.1</w:t>
    </w:r>
  </w:p>
  <w:p w:rsidR="00B1257C" w:rsidRPr="003B3C23" w:rsidRDefault="00B1257C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тел.:(846)77 9-55-89</w:t>
    </w:r>
  </w:p>
  <w:p w:rsidR="00B1257C" w:rsidRPr="003B3C23" w:rsidRDefault="00B1257C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Тираж   50 экз.</w:t>
    </w:r>
  </w:p>
  <w:p w:rsidR="00B1257C" w:rsidRPr="003B3C23" w:rsidRDefault="00B1257C" w:rsidP="008A35F8">
    <w:pPr>
      <w:pStyle w:val="a9"/>
      <w:rPr>
        <w:rFonts w:eastAsia="Calibri"/>
        <w:b/>
        <w:i/>
        <w:sz w:val="24"/>
        <w:szCs w:val="24"/>
      </w:rPr>
    </w:pPr>
  </w:p>
  <w:p w:rsidR="00B1257C" w:rsidRDefault="00B1257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57C" w:rsidRDefault="00B1257C" w:rsidP="008A35F8">
      <w:pPr>
        <w:spacing w:before="0" w:after="0" w:line="240" w:lineRule="auto"/>
      </w:pPr>
      <w:r>
        <w:separator/>
      </w:r>
    </w:p>
  </w:footnote>
  <w:footnote w:type="continuationSeparator" w:id="0">
    <w:p w:rsidR="00B1257C" w:rsidRDefault="00B1257C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57C" w:rsidRPr="001055E8" w:rsidRDefault="00B1257C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2007931286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Pr="001055E8">
          <w:rPr>
            <w:sz w:val="22"/>
            <w:szCs w:val="22"/>
          </w:rPr>
          <w:t>Стр.</w:t>
        </w:r>
        <w:r w:rsidRPr="001055E8">
          <w:rPr>
            <w:sz w:val="24"/>
            <w:szCs w:val="24"/>
          </w:rPr>
          <w:fldChar w:fldCharType="begin"/>
        </w:r>
        <w:r w:rsidRPr="001055E8">
          <w:rPr>
            <w:sz w:val="24"/>
            <w:szCs w:val="24"/>
          </w:rPr>
          <w:instrText>PAGE   \* MERGEFORMAT</w:instrText>
        </w:r>
        <w:r w:rsidRPr="001055E8">
          <w:rPr>
            <w:sz w:val="24"/>
            <w:szCs w:val="24"/>
          </w:rPr>
          <w:fldChar w:fldCharType="separate"/>
        </w:r>
        <w:r w:rsidR="00426CCB">
          <w:rPr>
            <w:noProof/>
            <w:sz w:val="24"/>
            <w:szCs w:val="24"/>
          </w:rPr>
          <w:t>8</w:t>
        </w:r>
        <w:r w:rsidRPr="001055E8">
          <w:rPr>
            <w:sz w:val="24"/>
            <w:szCs w:val="24"/>
          </w:rPr>
          <w:fldChar w:fldCharType="end"/>
        </w:r>
      </w:sdtContent>
    </w:sdt>
    <w:r>
      <w:rPr>
        <w:sz w:val="24"/>
        <w:szCs w:val="24"/>
      </w:rPr>
      <w:tab/>
      <w:t>№ 3</w:t>
    </w:r>
    <w:r w:rsidRPr="001055E8">
      <w:rPr>
        <w:sz w:val="24"/>
        <w:szCs w:val="24"/>
      </w:rPr>
      <w:t xml:space="preserve">  </w:t>
    </w:r>
    <w:r>
      <w:rPr>
        <w:sz w:val="24"/>
        <w:szCs w:val="24"/>
      </w:rPr>
      <w:t>январь  2018</w:t>
    </w:r>
    <w:r w:rsidRPr="001055E8">
      <w:rPr>
        <w:sz w:val="24"/>
        <w:szCs w:val="24"/>
      </w:rPr>
      <w:t xml:space="preserve"> г.</w:t>
    </w:r>
  </w:p>
  <w:p w:rsidR="00B1257C" w:rsidRDefault="00B1257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21643"/>
    <w:rsid w:val="00060FF7"/>
    <w:rsid w:val="000B48D6"/>
    <w:rsid w:val="000D08C8"/>
    <w:rsid w:val="000D467F"/>
    <w:rsid w:val="001055E8"/>
    <w:rsid w:val="001126DB"/>
    <w:rsid w:val="00162D76"/>
    <w:rsid w:val="001A3D75"/>
    <w:rsid w:val="001B2DAE"/>
    <w:rsid w:val="001B421E"/>
    <w:rsid w:val="001B6AE2"/>
    <w:rsid w:val="001C09B4"/>
    <w:rsid w:val="001C1E5B"/>
    <w:rsid w:val="001D27F6"/>
    <w:rsid w:val="00252C55"/>
    <w:rsid w:val="002544B9"/>
    <w:rsid w:val="00260792"/>
    <w:rsid w:val="00272404"/>
    <w:rsid w:val="002A1807"/>
    <w:rsid w:val="00314033"/>
    <w:rsid w:val="00327B37"/>
    <w:rsid w:val="00402544"/>
    <w:rsid w:val="0042415D"/>
    <w:rsid w:val="00426CCB"/>
    <w:rsid w:val="00471F5D"/>
    <w:rsid w:val="00472576"/>
    <w:rsid w:val="00482A93"/>
    <w:rsid w:val="004B20C6"/>
    <w:rsid w:val="00516A74"/>
    <w:rsid w:val="00552FE3"/>
    <w:rsid w:val="00570466"/>
    <w:rsid w:val="00592DAF"/>
    <w:rsid w:val="005D2ED6"/>
    <w:rsid w:val="005F2703"/>
    <w:rsid w:val="00656297"/>
    <w:rsid w:val="006B6536"/>
    <w:rsid w:val="006D435E"/>
    <w:rsid w:val="006D4CF6"/>
    <w:rsid w:val="007429E4"/>
    <w:rsid w:val="007618C4"/>
    <w:rsid w:val="007924BD"/>
    <w:rsid w:val="00801847"/>
    <w:rsid w:val="008163A7"/>
    <w:rsid w:val="00836518"/>
    <w:rsid w:val="0089666C"/>
    <w:rsid w:val="008A35F8"/>
    <w:rsid w:val="0090314D"/>
    <w:rsid w:val="009B449B"/>
    <w:rsid w:val="009C5F49"/>
    <w:rsid w:val="009F1D0B"/>
    <w:rsid w:val="00A11C0A"/>
    <w:rsid w:val="00A574FC"/>
    <w:rsid w:val="00AB50E6"/>
    <w:rsid w:val="00AF43C9"/>
    <w:rsid w:val="00B1257C"/>
    <w:rsid w:val="00B17D8A"/>
    <w:rsid w:val="00B67409"/>
    <w:rsid w:val="00BC1DF3"/>
    <w:rsid w:val="00BD3E50"/>
    <w:rsid w:val="00BE39F8"/>
    <w:rsid w:val="00C01169"/>
    <w:rsid w:val="00C65356"/>
    <w:rsid w:val="00C82071"/>
    <w:rsid w:val="00CA3A13"/>
    <w:rsid w:val="00CE5952"/>
    <w:rsid w:val="00D617D5"/>
    <w:rsid w:val="00DA49B1"/>
    <w:rsid w:val="00DA6D56"/>
    <w:rsid w:val="00DF2474"/>
    <w:rsid w:val="00DF5746"/>
    <w:rsid w:val="00E5122A"/>
    <w:rsid w:val="00EB7914"/>
    <w:rsid w:val="00F240CA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4" type="connector" idref="#_x0000_s1027"/>
        <o:r id="V:Rule5" type="connector" idref="#_x0000_s1033"/>
        <o:r id="V:Rule6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uiPriority w:val="9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99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">
    <w:name w:val="Body Text 2"/>
    <w:basedOn w:val="a"/>
    <w:link w:val="20"/>
    <w:uiPriority w:val="99"/>
    <w:semiHidden/>
    <w:unhideWhenUsed/>
    <w:rsid w:val="00AF43C9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3116</Words>
  <Characters>17764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20839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ВЕСТНИК</dc:title>
  <dc:subject/>
  <dc:creator>1</dc:creator>
  <cp:keywords/>
  <dc:description/>
  <cp:lastModifiedBy>ab</cp:lastModifiedBy>
  <cp:revision>30</cp:revision>
  <cp:lastPrinted>2017-01-19T05:47:00Z</cp:lastPrinted>
  <dcterms:created xsi:type="dcterms:W3CDTF">2014-12-22T09:33:00Z</dcterms:created>
  <dcterms:modified xsi:type="dcterms:W3CDTF">2018-04-20T10:12:00Z</dcterms:modified>
</cp:coreProperties>
</file>