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20059047"/>
        <w:docPartObj>
          <w:docPartGallery w:val="Cover Pages"/>
          <w:docPartUnique/>
        </w:docPartObj>
      </w:sdtPr>
      <w:sdtEndPr/>
      <w:sdtContent>
        <w:p w:rsidR="00BC1DF3" w:rsidRDefault="003A06ED">
          <w:r>
            <w:rPr>
              <w:noProof/>
            </w:rPr>
            <w:pict>
              <v:group id="_x0000_s1026" style="position:absolute;margin-left:4884.65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7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2" style="position:absolute;margin-left:6810.9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168" w:tblpY="8116"/>
            <w:tblW w:w="3439" w:type="pct"/>
            <w:tblLook w:val="04A0" w:firstRow="1" w:lastRow="0" w:firstColumn="1" w:lastColumn="0" w:noHBand="0" w:noVBand="1"/>
          </w:tblPr>
          <w:tblGrid>
            <w:gridCol w:w="7908"/>
          </w:tblGrid>
          <w:tr w:rsidR="005D2ED6" w:rsidTr="005D2ED6">
            <w:tc>
              <w:tcPr>
                <w:tcW w:w="6583" w:type="dxa"/>
              </w:tcPr>
              <w:p w:rsidR="005D2ED6" w:rsidRPr="005D2ED6" w:rsidRDefault="003A06ED" w:rsidP="005D2ED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i/>
                    <w:color w:val="365F91" w:themeColor="accent1" w:themeShade="BF"/>
                    <w:sz w:val="144"/>
                    <w:szCs w:val="144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i/>
                      <w:color w:val="365F91" w:themeColor="accent1" w:themeShade="BF"/>
                      <w:sz w:val="116"/>
                      <w:szCs w:val="116"/>
                    </w:rPr>
                    <w:alias w:val="Заголовок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5D2ED6" w:rsidRPr="005D2ED6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color w:val="365F91" w:themeColor="accent1" w:themeShade="BF"/>
                        <w:sz w:val="116"/>
                        <w:szCs w:val="116"/>
                      </w:rPr>
                      <w:t>АБАШЕВСКИЙ ВЕСТНИК</w:t>
                    </w:r>
                  </w:sdtContent>
                </w:sdt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C5499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  <w:r>
                  <w:rPr>
                    <w:color w:val="484329" w:themeColor="background2" w:themeShade="3F"/>
                    <w:sz w:val="28"/>
                    <w:szCs w:val="28"/>
                  </w:rPr>
                  <w:t>2017</w:t>
                </w:r>
                <w:r w:rsidR="009F1D0B">
                  <w:rPr>
                    <w:color w:val="484329" w:themeColor="background2" w:themeShade="3F"/>
                    <w:sz w:val="28"/>
                    <w:szCs w:val="28"/>
                  </w:rPr>
                  <w:t xml:space="preserve"> год</w:t>
                </w: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BC1DF3" w:rsidRDefault="00BC1DF3">
          <w:r>
            <w:br w:type="page"/>
          </w:r>
        </w:p>
      </w:sdtContent>
    </w:sdt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lastRenderedPageBreak/>
        <w:t xml:space="preserve">            </w:t>
      </w:r>
      <w:r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D5577B" w:rsidRPr="00D5577B" w:rsidRDefault="00162D76" w:rsidP="00D5577B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</w:t>
      </w:r>
      <w:r w:rsidR="00D5577B">
        <w:rPr>
          <w:rFonts w:eastAsia="Calibri"/>
          <w:i/>
          <w:color w:val="000000"/>
          <w:sz w:val="28"/>
          <w:szCs w:val="28"/>
        </w:rPr>
        <w:t xml:space="preserve">            </w:t>
      </w:r>
      <w:r w:rsidR="003A06ED">
        <w:rPr>
          <w:rFonts w:eastAsia="Calibri"/>
          <w:i/>
          <w:color w:val="000000"/>
          <w:sz w:val="28"/>
          <w:szCs w:val="28"/>
        </w:rPr>
        <w:t xml:space="preserve">Официальное </w:t>
      </w:r>
      <w:r w:rsidR="003A06ED" w:rsidRPr="003A06ED">
        <w:rPr>
          <w:rFonts w:eastAsia="Calibri"/>
          <w:i/>
          <w:color w:val="000000"/>
          <w:sz w:val="28"/>
          <w:szCs w:val="28"/>
        </w:rPr>
        <w:t>опубликование</w:t>
      </w:r>
    </w:p>
    <w:p w:rsidR="008A35F8" w:rsidRPr="006570A4" w:rsidRDefault="00D5577B" w:rsidP="00D5577B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 </w:t>
      </w:r>
      <w:r w:rsidR="008A35F8">
        <w:rPr>
          <w:rFonts w:eastAsia="Calibri"/>
          <w:i/>
          <w:color w:val="000000"/>
          <w:sz w:val="28"/>
          <w:szCs w:val="28"/>
        </w:rPr>
        <w:t xml:space="preserve"> Выпуск № </w:t>
      </w:r>
      <w:r w:rsidR="003A06ED">
        <w:rPr>
          <w:rFonts w:eastAsia="Calibri"/>
          <w:i/>
          <w:color w:val="000000"/>
          <w:sz w:val="28"/>
          <w:szCs w:val="28"/>
        </w:rPr>
        <w:t>19</w:t>
      </w:r>
      <w:r w:rsidR="008A35F8">
        <w:rPr>
          <w:rFonts w:eastAsia="Calibri"/>
          <w:i/>
          <w:color w:val="000000"/>
          <w:sz w:val="28"/>
          <w:szCs w:val="28"/>
        </w:rPr>
        <w:t xml:space="preserve">  от </w:t>
      </w:r>
      <w:r w:rsidR="003A06ED">
        <w:rPr>
          <w:rFonts w:eastAsia="Calibri"/>
          <w:i/>
          <w:color w:val="000000"/>
          <w:sz w:val="28"/>
          <w:szCs w:val="28"/>
        </w:rPr>
        <w:t>20</w:t>
      </w:r>
      <w:r w:rsidR="008A35F8">
        <w:rPr>
          <w:rFonts w:eastAsia="Calibri"/>
          <w:i/>
          <w:color w:val="000000"/>
          <w:sz w:val="28"/>
          <w:szCs w:val="28"/>
        </w:rPr>
        <w:t>.</w:t>
      </w:r>
      <w:r w:rsidR="003A06ED">
        <w:rPr>
          <w:rFonts w:eastAsia="Calibri"/>
          <w:i/>
          <w:color w:val="000000"/>
          <w:sz w:val="28"/>
          <w:szCs w:val="28"/>
        </w:rPr>
        <w:t>09</w:t>
      </w:r>
      <w:r w:rsidR="005C5499">
        <w:rPr>
          <w:rFonts w:eastAsia="Calibri"/>
          <w:i/>
          <w:color w:val="000000"/>
          <w:sz w:val="28"/>
          <w:szCs w:val="28"/>
        </w:rPr>
        <w:t>. 2017</w:t>
      </w:r>
      <w:r w:rsidR="008A35F8"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5C5499">
          <w:headerReference w:type="default" r:id="rId8"/>
          <w:footerReference w:type="default" r:id="rId9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РОССИЙСКАЯ   ФЕДЕРАЦИЯ                                   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   САМАРСКАЯ  ОБЛАСТЬ                        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МУНИЦИПАЛЬНЫЙ РАЙОН                                   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     ХВОРОСТЯНСКИЙ                                                         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     АДМИНИСТРАЦИЯ                                      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СЕЛЬСКОГО ПОСЕЛЕНИЯ                                      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           АБАШЕВО                                                                                                                                          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445599,с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.А</w:t>
      </w: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башево,ул.Озерная-1          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     тел.(846-77)9-55-89                        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3A06ED">
        <w:rPr>
          <w:rFonts w:ascii="Times New Roman" w:eastAsia="Calibri" w:hAnsi="Times New Roman" w:cs="Times New Roman"/>
          <w:sz w:val="20"/>
          <w:szCs w:val="20"/>
        </w:rPr>
        <w:t>E-mail:volost-abasch@mail.ru</w:t>
      </w:r>
      <w:proofErr w:type="spell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ПОСТАНОВЛЕНИЕ № 9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       от 19.09.2017 г.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«О проведении публичных слушаний по вопросу о внесении изменений в Правила землепользования и застройки  сельского поселения Абашево муниципального района </w:t>
      </w:r>
      <w:proofErr w:type="spellStart"/>
      <w:r w:rsidRPr="003A06ED">
        <w:rPr>
          <w:rFonts w:ascii="Times New Roman" w:eastAsia="Calibri" w:hAnsi="Times New Roman" w:cs="Times New Roman"/>
          <w:sz w:val="20"/>
          <w:szCs w:val="20"/>
        </w:rPr>
        <w:t>Хворостянский</w:t>
      </w:r>
      <w:proofErr w:type="spell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Самарской области»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В соответствии со статьями 31, 33 Градостроительного кодекса Российской Федерации, руководствуясь статьей 28 Федерального закона  от 6 октября 2003 года № 131-ФЗ «Об общих принципах организации местного самоуправления в Российской Федерации», Уставом сельского поселения Абашево муниципального района </w:t>
      </w:r>
      <w:proofErr w:type="spellStart"/>
      <w:r w:rsidRPr="003A06ED">
        <w:rPr>
          <w:rFonts w:ascii="Times New Roman" w:eastAsia="Calibri" w:hAnsi="Times New Roman" w:cs="Times New Roman"/>
          <w:sz w:val="20"/>
          <w:szCs w:val="20"/>
        </w:rPr>
        <w:t>Хворостянский</w:t>
      </w:r>
      <w:proofErr w:type="spell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Самарской области, Правилами землепользования и застройки сельского поселения Абашево муниципального района </w:t>
      </w:r>
      <w:proofErr w:type="spellStart"/>
      <w:r w:rsidRPr="003A06ED">
        <w:rPr>
          <w:rFonts w:ascii="Times New Roman" w:eastAsia="Calibri" w:hAnsi="Times New Roman" w:cs="Times New Roman"/>
          <w:sz w:val="20"/>
          <w:szCs w:val="20"/>
        </w:rPr>
        <w:t>Хворостянский</w:t>
      </w:r>
      <w:proofErr w:type="spell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Самарской области, утвержденных решением Собрания представителей сельского поселения Абашево муниципального района</w:t>
      </w: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3A06ED">
        <w:rPr>
          <w:rFonts w:ascii="Times New Roman" w:eastAsia="Calibri" w:hAnsi="Times New Roman" w:cs="Times New Roman"/>
          <w:sz w:val="20"/>
          <w:szCs w:val="20"/>
        </w:rPr>
        <w:t>Хворостянский</w:t>
      </w:r>
      <w:proofErr w:type="spell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Самарской области от 30.12.2013 № 54/27 (далее также – Правила),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</w:t>
      </w:r>
      <w:bookmarkStart w:id="0" w:name="_GoBack"/>
      <w:bookmarkEnd w:id="0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ПОСТАНОВЛЯЮ: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1. 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Провести на территории сельского поселения Абашево муниципального района </w:t>
      </w:r>
      <w:proofErr w:type="spellStart"/>
      <w:r w:rsidRPr="003A06ED">
        <w:rPr>
          <w:rFonts w:ascii="Times New Roman" w:eastAsia="Calibri" w:hAnsi="Times New Roman" w:cs="Times New Roman"/>
          <w:sz w:val="20"/>
          <w:szCs w:val="20"/>
        </w:rPr>
        <w:t>Хворостянский</w:t>
      </w:r>
      <w:proofErr w:type="spell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Самарской области публичные слушания по проекту решения Собрания представителей сельского поселения Абашево муниципального района </w:t>
      </w:r>
      <w:proofErr w:type="spellStart"/>
      <w:r w:rsidRPr="003A06ED">
        <w:rPr>
          <w:rFonts w:ascii="Times New Roman" w:eastAsia="Calibri" w:hAnsi="Times New Roman" w:cs="Times New Roman"/>
          <w:sz w:val="20"/>
          <w:szCs w:val="20"/>
        </w:rPr>
        <w:t>Хворостянский</w:t>
      </w:r>
      <w:proofErr w:type="spell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Самарской области «О внесении изменений в Правила землепользования и застройки сельского поселения Абашево муниципального района </w:t>
      </w:r>
      <w:proofErr w:type="spellStart"/>
      <w:r w:rsidRPr="003A06ED">
        <w:rPr>
          <w:rFonts w:ascii="Times New Roman" w:eastAsia="Calibri" w:hAnsi="Times New Roman" w:cs="Times New Roman"/>
          <w:sz w:val="20"/>
          <w:szCs w:val="20"/>
        </w:rPr>
        <w:t>Хворостянский</w:t>
      </w:r>
      <w:proofErr w:type="spell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3A06ED">
        <w:rPr>
          <w:rFonts w:ascii="Times New Roman" w:eastAsia="Calibri" w:hAnsi="Times New Roman" w:cs="Times New Roman"/>
          <w:sz w:val="20"/>
          <w:szCs w:val="20"/>
        </w:rPr>
        <w:lastRenderedPageBreak/>
        <w:t>Самарской области» (далее также  – Проект решения о внесении изменений в Правила).</w:t>
      </w:r>
      <w:proofErr w:type="gramEnd"/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2. Срок проведения публичных слушаний по Проекту решения о внесении изменений в Правила – с 20 сентября  2017 года по 17 ноября  2017 года.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3. Срок проведения публичных слушаний исчисляется со дня официального опубликования настоящего постановления и Проекта решения о внесении изменений в Правила до дня официального опубликования заключения о результатах публичных слушаний.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4. Органом, уполномоченным на организацию и проведение публичных слушаний в соответствии с настоящим постановлением, является Комиссия по подготовке проекта правил землепользования и застройки сельского поселения Абашево муниципального района </w:t>
      </w:r>
      <w:proofErr w:type="spellStart"/>
      <w:r w:rsidRPr="003A06ED">
        <w:rPr>
          <w:rFonts w:ascii="Times New Roman" w:eastAsia="Calibri" w:hAnsi="Times New Roman" w:cs="Times New Roman"/>
          <w:sz w:val="20"/>
          <w:szCs w:val="20"/>
        </w:rPr>
        <w:t>Хворостянский</w:t>
      </w:r>
      <w:proofErr w:type="spell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Самарской области (далее – Комиссия).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5. Представление участниками публичных слушаний предложений и замечаний по Проекту решения о внесении изменений в Правила, а также их учет осуществляется в соответствии с главой V Правил.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6. Место проведения публичных слушаний (место ведения протокола публичных слушаний) в сельском поселении Абашево муниципального района </w:t>
      </w:r>
      <w:proofErr w:type="spellStart"/>
      <w:r w:rsidRPr="003A06ED">
        <w:rPr>
          <w:rFonts w:ascii="Times New Roman" w:eastAsia="Calibri" w:hAnsi="Times New Roman" w:cs="Times New Roman"/>
          <w:sz w:val="20"/>
          <w:szCs w:val="20"/>
        </w:rPr>
        <w:t>Хворостянский</w:t>
      </w:r>
      <w:proofErr w:type="spell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Самарской области: 445599, Самарская область, </w:t>
      </w:r>
      <w:proofErr w:type="spellStart"/>
      <w:r w:rsidRPr="003A06ED">
        <w:rPr>
          <w:rFonts w:ascii="Times New Roman" w:eastAsia="Calibri" w:hAnsi="Times New Roman" w:cs="Times New Roman"/>
          <w:sz w:val="20"/>
          <w:szCs w:val="20"/>
        </w:rPr>
        <w:t>Хворостянский</w:t>
      </w:r>
      <w:proofErr w:type="spell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район, с. Абашево, ул. Озерная, д.1.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7. Провести мероприятия по информированию жителей поселения по вопросу публичных слушаний в каждом населенном пункте: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в селе Абашево  — 03 октября 2017 года в 18.00, по адресу:   с. Абашево, ул. 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Озерная</w:t>
      </w: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>, д.1, в здании администрации сельского поселения Абашево;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в селе Орловка — 04 октября 2017 года в 18.00, по адресу: 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с</w:t>
      </w: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>. Орловка,                          ул. Набережная, д.16;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в деревне Толстовка — 05 октября 2017 года в 18.00, по адресу:                                    д. Толстовка, ул. Речная, д. 11;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8. Комиссии 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в целях доведения до населения информации о содержании Проекта решения о внесении изменений в Правила</w:t>
      </w: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обеспечить </w:t>
      </w:r>
      <w:r w:rsidRPr="003A06ED">
        <w:rPr>
          <w:rFonts w:ascii="Times New Roman" w:eastAsia="Calibri" w:hAnsi="Times New Roman" w:cs="Times New Roman"/>
          <w:sz w:val="20"/>
          <w:szCs w:val="20"/>
        </w:rPr>
        <w:lastRenderedPageBreak/>
        <w:t>организацию выставок, экспозиций демонстрационных материалов в месте проведения публичных слушаний (месте ведения протокола публичных слушаний) и в местах проведения мероприятий по информированию жителей поселения по Проекту решения о внесении изменений в Правила.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9. Прием замечаний и предложений от жителей поселения и иных заинтересованных лиц по Проекту решения о внесении изменений в Правила осуществляется по адресу, указанному в пункте 6 настоящего постановления, в рабочие дни с 8 часов до 16 часов.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10. Прием замечаний и предложений от жителей поселения и иных заинтересованных лиц по Проекту решения о внесении изменений в Правила прекращается 10 ноября 2017 года.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11. Назначить лицом, ответственным за ведение протокола публичных слушаний, протоколов мероприятий по информированию жителей поселения по вопросу публичных слушаний специалиста Администрации сельского поселения Абашево Ермакову О.Е.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12. Опубликовать настоящее постановление в газете «</w:t>
      </w:r>
      <w:proofErr w:type="spellStart"/>
      <w:r w:rsidRPr="003A06ED">
        <w:rPr>
          <w:rFonts w:ascii="Times New Roman" w:eastAsia="Calibri" w:hAnsi="Times New Roman" w:cs="Times New Roman"/>
          <w:sz w:val="20"/>
          <w:szCs w:val="20"/>
        </w:rPr>
        <w:t>Абашевский</w:t>
      </w:r>
      <w:proofErr w:type="spell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вестник».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13. Комиссии в целях заблаговременного ознакомления жителей поселения и иных заинтересованных лиц с Проектом решения о внесении изменений в Правила обеспечить: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официальное опубликование Проекта решения о внесении изменений в Правила в газете «</w:t>
      </w:r>
      <w:proofErr w:type="spellStart"/>
      <w:r w:rsidRPr="003A06ED">
        <w:rPr>
          <w:rFonts w:ascii="Times New Roman" w:eastAsia="Calibri" w:hAnsi="Times New Roman" w:cs="Times New Roman"/>
          <w:sz w:val="20"/>
          <w:szCs w:val="20"/>
        </w:rPr>
        <w:t>Абашевский</w:t>
      </w:r>
      <w:proofErr w:type="spell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вестник»;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размещение Проекта решения о внесении изменений в Правила на официальном сайте сельского поселения Абашево муниципального  района  </w:t>
      </w:r>
      <w:proofErr w:type="spellStart"/>
      <w:r w:rsidRPr="003A06ED">
        <w:rPr>
          <w:rFonts w:ascii="Times New Roman" w:eastAsia="Calibri" w:hAnsi="Times New Roman" w:cs="Times New Roman"/>
          <w:sz w:val="20"/>
          <w:szCs w:val="20"/>
        </w:rPr>
        <w:t>Хворостянский</w:t>
      </w:r>
      <w:proofErr w:type="spell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 Самарской  области  в информационно-телекоммуникационной сети «Интернет» - http://abashevo.tk/;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беспрепятственный доступ 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к ознакомлению с Проектом решения о внесении изменений в Правила в здании</w:t>
      </w: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Администрации поселения (в соответствии с режимом работы Администрации поселения).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14. В случае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,</w:t>
      </w: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если настоящее постановление и (или) Проект решения о внесении изменений в Правила будут опубликованы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постановления и Проекта решения о внесении изменений в Правила.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</w:t>
      </w:r>
      <w:r w:rsidRPr="003A06ED">
        <w:rPr>
          <w:rFonts w:ascii="Times New Roman" w:eastAsia="Calibri" w:hAnsi="Times New Roman" w:cs="Times New Roman"/>
          <w:sz w:val="20"/>
          <w:szCs w:val="20"/>
        </w:rPr>
        <w:lastRenderedPageBreak/>
        <w:t>заинтересованных лиц, а также дата окончания публичных слушаний определяются в соответствии с главой V Правил.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Глава сельского поселения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Абашево</w:t>
      </w:r>
      <w:r w:rsidRPr="003A06ED">
        <w:rPr>
          <w:rFonts w:ascii="Times New Roman" w:eastAsia="Calibri" w:hAnsi="Times New Roman" w:cs="Times New Roman"/>
          <w:sz w:val="20"/>
          <w:szCs w:val="20"/>
        </w:rPr>
        <w:tab/>
        <w:t xml:space="preserve">                                                                           Г.А. </w:t>
      </w:r>
      <w:proofErr w:type="spellStart"/>
      <w:r w:rsidRPr="003A06ED">
        <w:rPr>
          <w:rFonts w:ascii="Times New Roman" w:eastAsia="Calibri" w:hAnsi="Times New Roman" w:cs="Times New Roman"/>
          <w:sz w:val="20"/>
          <w:szCs w:val="20"/>
        </w:rPr>
        <w:t>Шабавнина</w:t>
      </w:r>
      <w:proofErr w:type="spellEnd"/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Приложение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к постановлению Главы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сельского поселения Абашево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муниципального района </w:t>
      </w:r>
      <w:proofErr w:type="spellStart"/>
      <w:r w:rsidRPr="003A06ED">
        <w:rPr>
          <w:rFonts w:ascii="Times New Roman" w:eastAsia="Calibri" w:hAnsi="Times New Roman" w:cs="Times New Roman"/>
          <w:sz w:val="20"/>
          <w:szCs w:val="20"/>
        </w:rPr>
        <w:t>Хворостянский</w:t>
      </w:r>
      <w:proofErr w:type="spellEnd"/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Самарской области  от «19» сентября 2017 г.</w:t>
      </w: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 ПРОЕКТ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 СОБРАНИЕ ПРЕДСТАВИТЕЛЕЙ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</w:t>
      </w: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 сельского поселения Абашево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     муниципального района </w:t>
      </w:r>
      <w:proofErr w:type="spellStart"/>
      <w:r w:rsidRPr="003A06ED">
        <w:rPr>
          <w:rFonts w:ascii="Times New Roman" w:eastAsia="Calibri" w:hAnsi="Times New Roman" w:cs="Times New Roman"/>
          <w:sz w:val="20"/>
          <w:szCs w:val="20"/>
        </w:rPr>
        <w:t>Хворостянский</w:t>
      </w:r>
      <w:proofErr w:type="spell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 Самарской области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ab/>
        <w:t>третьего созыва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     Россия, 445599, с. Абашево, </w:t>
      </w:r>
      <w:proofErr w:type="spellStart"/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ул</w:t>
      </w:r>
      <w:proofErr w:type="spellEnd"/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Озерная д. 1, т. 8(846)77-9-55-89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от   « »                2017 г.                   </w:t>
      </w: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№ </w:t>
      </w: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</w:t>
      </w: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Р</w:t>
      </w: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Е Ш Е Н И Е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«О внесении изменений в Правила землепользования и застройки сельского  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поселения Абашево  муни</w:t>
      </w:r>
      <w:r>
        <w:rPr>
          <w:rFonts w:ascii="Times New Roman" w:eastAsia="Calibri" w:hAnsi="Times New Roman" w:cs="Times New Roman"/>
          <w:sz w:val="20"/>
          <w:szCs w:val="20"/>
        </w:rPr>
        <w:t xml:space="preserve">ципального района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Хворостянский</w:t>
      </w:r>
      <w:proofErr w:type="spell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 Самарской  области»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В соответствии со статьей 33 Градостроительного кодекса Российской Федерации, пунктом 20 части 1, частью 3 статьи 14 Федерального закона от                        6 октября 2003 года № 131-ФЗ «Об общих принципах организации местного самоуправления в Российской Федерации», Собрание представителей сельского поселения Абашево  муниципального района </w:t>
      </w:r>
      <w:proofErr w:type="spellStart"/>
      <w:r w:rsidRPr="003A06ED">
        <w:rPr>
          <w:rFonts w:ascii="Times New Roman" w:eastAsia="Calibri" w:hAnsi="Times New Roman" w:cs="Times New Roman"/>
          <w:sz w:val="20"/>
          <w:szCs w:val="20"/>
        </w:rPr>
        <w:t>Хворостянский</w:t>
      </w:r>
      <w:proofErr w:type="spell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Самарской области,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</w:t>
      </w: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 РЕШИЛО: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1. Внести изменения в Правила землепользования и застройки сельского поселения Абашево  муниципального района </w:t>
      </w:r>
      <w:proofErr w:type="spellStart"/>
      <w:r w:rsidRPr="003A06ED">
        <w:rPr>
          <w:rFonts w:ascii="Times New Roman" w:eastAsia="Calibri" w:hAnsi="Times New Roman" w:cs="Times New Roman"/>
          <w:sz w:val="20"/>
          <w:szCs w:val="20"/>
        </w:rPr>
        <w:t>Хворостянский</w:t>
      </w:r>
      <w:proofErr w:type="spell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Самарской области, утвержденные Решением Собрания представителей сельского поселения Абашево  муниципального района </w:t>
      </w:r>
      <w:proofErr w:type="spellStart"/>
      <w:r w:rsidRPr="003A06ED">
        <w:rPr>
          <w:rFonts w:ascii="Times New Roman" w:eastAsia="Calibri" w:hAnsi="Times New Roman" w:cs="Times New Roman"/>
          <w:sz w:val="20"/>
          <w:szCs w:val="20"/>
        </w:rPr>
        <w:t>Хворостянский</w:t>
      </w:r>
      <w:proofErr w:type="spell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Самарской области от  30.12.2013 № 54/27 (далее - Правила):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1.1. В статье 2: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1) пункт 6 части 3 изложить в следующей редакции: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«6) утверждение документации по планировке территории в случаях, предусмотренных </w:t>
      </w:r>
      <w:r w:rsidRPr="003A06ED">
        <w:rPr>
          <w:rFonts w:ascii="Times New Roman" w:eastAsia="Calibri" w:hAnsi="Times New Roman" w:cs="Times New Roman"/>
          <w:sz w:val="20"/>
          <w:szCs w:val="20"/>
        </w:rPr>
        <w:lastRenderedPageBreak/>
        <w:t>Градостроительного кодекса Российской Федерации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;»</w:t>
      </w: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>;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2) пункты 1 и 2 части 4 статьи 2 исключить;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1.2. Часть 1 статьи 5 дополнить пунктом 4 следующего содержания: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«4) расчетные показатели минимально допустимого уровня обеспеченности соответствующей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применительно к территориям, в границах которых предусматривается осуществление деятельности по комплексному и устойчивому развитию территории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.»;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>1.3. Статью 9 изложить в следующей редакции: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«Статья 9. Назначение, виды документации по планировке территории поселения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1. Подготовка документации по планировке территории поселения в целях размещения объектов капитального строительства применительно к территории, в границах которой не предусматривается осуществление деятельности по комплексному и устойчивому развитию территории, не требуется, за исключением случаев, указанных в части 2 настоящей статьи.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2. Подготовка документации по планировке территории поселения в целях размещения объекта капитального строительства является обязательной в следующих случаях: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1) необходимо изъятие земельных участков для муниципальных ну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жд в св</w:t>
      </w: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>язи с размещением объекта капитального строительства федерального, регионального или местного значения;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2) 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необходимы</w:t>
      </w: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установление, изменение или отмена красных линий;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3) необходимо образование земельных участков в случае,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территории;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4) размещение объекта капитального строительства планируется на территориях двух и более муниципальных образований, имеющих общую границу (за исключением случая, если размещение такого объекта капитального строительства планируется осуществлять на землях или земельных участках, находящихся в государственной или муниципальной собственности, и для размещения такого объекта капитального строительства не требуются </w:t>
      </w:r>
      <w:r w:rsidRPr="003A06ED">
        <w:rPr>
          <w:rFonts w:ascii="Times New Roman" w:eastAsia="Calibri" w:hAnsi="Times New Roman" w:cs="Times New Roman"/>
          <w:sz w:val="20"/>
          <w:szCs w:val="20"/>
        </w:rPr>
        <w:lastRenderedPageBreak/>
        <w:t>предоставление земельных участков, находящихся в государственной или муниципальной собственности, и установление сервитутов);</w:t>
      </w:r>
      <w:proofErr w:type="gramEnd"/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5) планируются строительство, реконструкция линейного объекта (за исключением случая, если размещение линейного объекта планируется осуществлять на землях или земельных участках, находящихся в государственной или муниципальной собственности, и для размещения такого линейного объекта не требуются предоставление земельных участков, находящихся в государственной или муниципальной собственности, и установление сервитутов, иных случаев, установленных Правительством Российской Федерации);</w:t>
      </w:r>
      <w:proofErr w:type="gramEnd"/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3. Видами документации по планировке территории поселения являются: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1) проект планировки территории;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2) проект межевания территории.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4. Применительно к территории поселения,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целях, предусмотренных частью 2 статьи 43 Градостроительного кодекса Российской Федерации.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5. Проект планировки территории является основой для подготовки проекта межевания территории, за исключением случаев, предусмотренных частью 4 настоящей статьи. Подготовка проекта межевания территории осуществляется в составе проекта планировки территории или в виде отдельного документа.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6. Разработка документации по планировке территории поселения осуществляется с учётом требований статей 41.1 – 43 Градостроительного кодекса Российской Федерации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.»;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1.4. Статью 10 изложить в следующей редакции: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«Статья 10. Принятие решения о подготовке документации по планировке территории поселения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1.   Решение о подготовке документации по планировке территории поселения принимает Администрация поселения, за исключением случаев, указанных в части 1.1 статьи 45 Градостроительного кодекса Российской Федерации.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2. В случаях, предусмотренных частью 1.1 статьи 45 Градостроительного кодекса Российской Федерации, подготовка документации по планировке территории поселения </w:t>
      </w:r>
      <w:r w:rsidRPr="003A06ED">
        <w:rPr>
          <w:rFonts w:ascii="Times New Roman" w:eastAsia="Calibri" w:hAnsi="Times New Roman" w:cs="Times New Roman"/>
          <w:sz w:val="20"/>
          <w:szCs w:val="20"/>
        </w:rPr>
        <w:lastRenderedPageBreak/>
        <w:t>осуществляется лицами, указанными в части 1.1 статьи 45 Градостроительного кодекса Российской Федерации, за счет их средств самостоятельно или привлекаемыми организациями в соответствии с законодательством Российской Федерации. Расходы указанных лиц на подготовку документации по планировке территории поселения не подлежат возмещению за счет средств бюджета поселения.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3. 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Администрация поселения принимает решение о подготовке документации по планировке территории поселения, обеспечивает подготовку документации по планировке территории поселения, за исключением случаев, указанных в части 1.1 статьи 45 Градостроительного кодекса Российской Федерации, и утверждает документацию по планировке территории в границах поселения, за исключением случаев, указанных в частях 2 – 4.2, 5.2 статьи 45 Градостроительного кодекса Российской Федерации, с учетом особенностей, указанных в</w:t>
      </w: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части 5.1 статьи 45 Градостроительного кодекса Российской Федерации.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4. Решение о подготовке документации по планировке территории поселения, за исключением случаев, указанных в частях 2 – 4.2 и 5.2 статьи 45 Градостроительного кодекса Российской Федерации, принимается Администрацией поселения по инициативе самой Администрации поселения либо на основании предложений физических или юридических лиц о подготовке документации по планировке территории поселения. В случае принятия решения о подготовке документации по планировке территории поселения на основании предложений физических или юридических лиц, подготовка документации по планировке территории поселения осуществляется данными физическими или юридическими лицами за счет их средств.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5.Физические и (или) юридические лица, заинтересованные в проведении работ по планировке территории поселения, подают заявление о подготовке документации по планировке территории поселения в Администрацию поселения. В указанном заявлении должны содержаться следующие сведения: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1)  о границах территории, применительно к которой заявителем предлагается осуществить планировку территории (в виде описания и соответствующей схемы);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2) обоснование необходимости выполнения планировки территории;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3) инвестиционно-строительные намерения заявителя, которые не должны противоречить градостроительным регламентам, установленным Правилами применительно к соответствующей территориальной зоне.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В целях подтверждения инвестиционно-строительных намерений заявителя могут прилагаться графические материалы, чертежи, карты, схемы, технико-экономические обоснования.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6. В течение 30 календарных дней со дня представления заинтересованными лицами заявления, указанного в части 5 настоящей статьи, Администрация поселения издает постановление Администрации поселения о подготовке документации по планировке территории поселения либо направляет мотивированный отказ в подготовке документации по планировке территории поселения.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7.В принятии решения о подготовке документации по планировке территории поселения не может быть отказано, если заявление подано лицом, являющимся законным владельцем хотя бы одного земельного участка, расположенного на подлежащей планированию территории, и указанное лицо выразило намерение обеспечить подготовку проекта планировки территории за свой счет.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8. В постановлении Администрации поселения о подготовке документации по планировке территории поселения должны содержаться следующие сведения: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1) о границах территории, применительно к которой осуществляется планировка территории;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2) цели планировки территории;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3) сроки проведения работ по планировке территории;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4) вид  и состав разрабатываемой документации по планировке территории;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5) срок подачи физическими и (или) юридическими лицами предложений, касающихся порядка, сроков подготовки и содержания документации по планировке территории;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6) срок представления проекта планировки территории на рассмотрение Администрации поселения (если подготовка проекта планировки осуществляется за счет физических или юридических лиц).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7) в указанном решении могут содержаться иные сведения.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9. Указанное в части 4 настоящей статьи решение подлежит опубликованию в порядке, установленном для официального опубликования муниципальных правовых актов поселения, в </w:t>
      </w:r>
      <w:r w:rsidRPr="003A06ED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течение трех дней со дня принятия такого решения и размещается на официальном сайте поселения в сети «Интернет».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10. Со дня опубликования решения о подготовке документации по планировке территории поселения физические или юридические лица вправе представить в Администрацию поселения свои предложения о порядке, сроках подготовки и содержании документации по планировке территории поселения.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11. Предложения заинтересованных лиц подлежит рассмотрению в течение 15 дней со дня их поступления с учетом имеющейся градостроительной документации.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12. По результатам рассмотрения предложений заинтересованных лиц, специалисты Администрации поселения готовят заключение о возможности (невозможности) учета предложений при подготовке документации по планировке территории поселения и направляют его Главе поселения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.»;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1.5. Статью 11 изложить в следующей редакции: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«Статья 11. Подготовка документации по планировке территории поселения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1. Администрация поселения обеспечивает подготовку документации по планировке территории поселения, за исключением случаев, указанных в части 1.1 статьи 45 Градостроительного кодекса Российской Федерации.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2. 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Подготовка документации по планировке территории поселения осуществляется Администрацией поселения самостоятельно либо привлекаемыми ей на основании муниципального контракта, заключенного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иными лицами, за исключением случаев,  предусмотренных частью 1.1 статьи 45 Градостроительного кодекса Российской Федерации.</w:t>
      </w: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Подготовка документации по планировке территории поселения, в том числе предусматривающей размещение объектов федерального значения, объектов регионального значения, объектов местного значения, может осуществляться физическими или юридическими лицами за счет их средств.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3. Заинтересованные лица, указанные в части 1.1 статьи 45 Градостроительного кодекса Российской Федерации, осуществляют подготовку документации по планировке территории поселения в соответствии с требованиями, указанными в части 10 статьи 45 </w:t>
      </w:r>
      <w:r w:rsidRPr="003A06ED">
        <w:rPr>
          <w:rFonts w:ascii="Times New Roman" w:eastAsia="Calibri" w:hAnsi="Times New Roman" w:cs="Times New Roman"/>
          <w:sz w:val="20"/>
          <w:szCs w:val="20"/>
        </w:rPr>
        <w:lastRenderedPageBreak/>
        <w:t>Градостроительного кодекса Российской Федерации, и направляют ее для утверждения в Администрацию поселения.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        4. 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Подготовка документации по планировке территории поселения осуществляется на основании документов территориального планирования, Правил (за исключением подготовки документации по планировке территории, предусматривающей размещение линейных объектов) в соответствии с программой комплексного развития систем коммунальной инфраструктуры, программой комплексного развития транспортной инфраструктуры, программой комплексного развития социальной инфраструктуры, нормативами градостроительного проектирования, требованиями технических регламентов, сводов правил с учетом материалов и результатов инженерных изысканий, границ территорий</w:t>
      </w: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выявленных объектов культурного наследия, границ зон с особыми условиями использования территорий.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5. 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Не допускается осуществлять подготовку документации по планировке территории поселения (за исключением случая, предусмотренного частью 6 статьи 18 Градостроительного кодекса Российской Федерации), предусматривающей размещение объектов местного значения поселения в областях, указанных в пункте 1 части 5 статьи 23 Градостроительного кодекса Российской Федерации, если размещение таких объектов не предусмотрено документами территориального планирования поселения в областях, указанных в пункте 1 части 5 статьи</w:t>
      </w: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23 Градостроительного кодекса Российской Федерации.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6. 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Администрация поселения осуществляет проверку подготовленной на основании её решений документации по планировке территории поселения на соответствие требованиям, указанным в части 10 статьи 45 Градостроительного кодекса Российской Федерации, в течение тридцати дней со дня поступления такой документации и по результатам проверки принимает решения о направлении такой документации Главе поселения на утверждение или об отклонении такой документации и о направлении ее на</w:t>
      </w: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доработку.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7. Проекты планировки территории и проекты межевания территории, решение об утверждении </w:t>
      </w:r>
      <w:r w:rsidRPr="003A06ED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которых принимается Администрацией поселения, до их утверждения, подлежат обязательному рассмотрению на публичных слушаниях . 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8. Публичные слушания по проекту планировки территории и проекту межевания территории не проводятся, если они подготовлены в отношении: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1) территории, в границах которой в соответствии с Правилами предусматривается осуществление деятельности по комплексному и устойчивому развитию территории;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2) территории в границах земельного участка, предоставленного некоммерческой организации, созданной гражданами, для ведения садоводства, огородничества, дачного хозяйства или для ведения дачного хозяйства иному юридическому лицу;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3) территории для размещения линейных объектов в границах земель лесного фонда.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9. 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граждан, проживающих на территории, применительно к которой осуществляется подготовка проекта ее планировки и проекта ее межевания, правообладателей земельных участков и объектов капитального строительства, расположенных на указанной территории</w:t>
      </w: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, лиц, законные интересы которых могут быть нарушены в связи с реализацией таких проектов.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10. При проведении публичных слушаний по проекту планировки территории и проекту межевания территории всем заинтересованным лицам должны быть обеспечены равные возможности для выражения своего мнения.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11. Участники публичных слушаний по проекту планировки территории и проекту межевания территории вправе представить в Администрацию поселения свои предложения и замечания, касающиеся проекта планировки территории или проекта межевания территории, для включения их в протокол публичных слушаний.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12. Администрация поселения осуществляет подготовку заключения о результатах публичных слушаниях по проекту планировки территории и проекту межевания территории и обеспечивает его опубликование в порядке, установленном для официального опубликования муниципальных правовых актов поселения, и размещает на официальном сайте поселения в сети «Интернет»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.»</w:t>
      </w: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;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lastRenderedPageBreak/>
        <w:t>1.6. Статью 12 изложить в следующей редакции: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«Статья 12. Утверждение документации по планировке территории поселения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1. Администрация поселения направляет Главе поселения подготовленную документацию по планировке территории поселения,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2. Глава поселения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поселения или об отклонении такой документации и о направлении её в Администрацию поселения на доработку с учетом указанных протокола и заключения.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3. Основанием для отклонения документации по планировке территории поселения, подготовленной лицами, указанными в части 1.1 статьи 45 Градостроительного кодекса Российской Федерации, и направления ее на доработку является несоответствие такой документации требованиям, указанным в части 10 статьи 45 Градостроительного кодекса Российской Федерации. В иных случаях отклонение представленной такими лицами документации по планировке территории поселения не допускается.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4. Утвержденная документация по планировке территории подлежит опубликованию в порядке, установленном для официального опубликования муниципальных правовых актов поселения, в течение семи дней со дня утверждения указанной документации и размещается на официальном сайте поселения в сети «Интернет».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5. Органы государственной власти Российской Федерации, органы государственной власти Самарской области, органы местного самоуправления, физические и юридические лица вправе оспорить в судебном порядке документацию по планировке территории поселения.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6. Внесение изменений в документацию по планировке территории поселения допускается путем утверждения ее отдельных частей с соблюдением требований об обязательном опубликовании такой документации в порядке, установленном законодательством. В указанном случае согласование документации по планировке </w:t>
      </w:r>
      <w:r w:rsidRPr="003A06ED">
        <w:rPr>
          <w:rFonts w:ascii="Times New Roman" w:eastAsia="Calibri" w:hAnsi="Times New Roman" w:cs="Times New Roman"/>
          <w:sz w:val="20"/>
          <w:szCs w:val="20"/>
        </w:rPr>
        <w:lastRenderedPageBreak/>
        <w:t>территории поселения осуществляется применительно к утверждаемым частям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.»;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1.7.  В части 1 статьи 15: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1) пункт 1 изложить в следующей редакции: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«1) по проекту Правил, внесению изменений в Правила – 2 месяца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;»</w:t>
      </w: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;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2) пункты 4 и 5 изложить в следующей редакции: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«4) по проекту генерального плана поселения, внесению изменений в генеральный план поселения – 1 месяц;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5) по проекту планировки территории поселения и (или) проекту межевания территории поселения – 1 месяц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;»</w:t>
      </w: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;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1.8. Статью 17 дополнить частями 1.1. и 1.2. следующего содержания: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«1.1. В случае, предусмотренном частью 3.1 статьи 33 Градостроительного кодекса Российской Федерации, Глава поселения обеспечивает внесение изменений в Правила в течение тридцати дней со дня получения указанного в части 3.1 статьи 33 Градостроительного кодекса Российской Федерации требования.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1.2. В целях внесения изменений в Правила в случае, предусмотренном частью 3.1 статьи 33 Градостроительного кодекса Российской Федерации, проведение публичных слушаний не требуется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.»;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>1.9.  Наименование Главы VI изложить в следующей редакции: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«Глава VI. Регулирование иных вопросов землепользования и застройки»;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1.10.   Статью 19 изложить в следующей редакции: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«Статья 19. Порядок действия Правил во времени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1. Правила, решения о внесении изменений в Правила подлежат опубликованию в порядке, установленном Уставом поселения для официального опубликования муниципальных нормативных правовых актов поселения, и вступают в силу после их официального опубликования (обнародования).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2. Правила, решения о внесении изменений в Правила  не применяются к отношениям по землепользованию и застройке в поселении, в том числе к отношениям по архитектурно-строительному проектированию, строительству и реконструкции объектов капитального строительства, возникшим до вступления их в силу.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3. 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Установленные Правилами градостроительные регламенты не являются препятствием для оформления в установленном законодательством порядке прав на объекты капитального строительства, построенные или </w:t>
      </w:r>
      <w:r w:rsidRPr="003A06ED">
        <w:rPr>
          <w:rFonts w:ascii="Times New Roman" w:eastAsia="Calibri" w:hAnsi="Times New Roman" w:cs="Times New Roman"/>
          <w:sz w:val="20"/>
          <w:szCs w:val="20"/>
        </w:rPr>
        <w:lastRenderedPageBreak/>
        <w:t>реконструированные до вступления в силу Правил или решений о внесении изменений в Правила, в том числе без разрешения на строительство и (или) разрешения на ввод объекта в эксплуатацию, фактическое использование которых соответствовало градостроительным регламентам, действующим на момент завершения строительства или</w:t>
      </w: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реконструкции данных объектов капитального строительства.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4. Принятые до вступления в силу 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Правил</w:t>
      </w: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муниципальные правовые акты поселения по вопросам землепользования и застройки применяются в части, не противоречащей Правилам.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5. Разрешения на строительство, реконструкцию объектов капитального строительства, выданные физическим и юридическим лицам до вступления в силу настоящих Правил, решений о внесении изменений в Правила являются действительными. Разрешения на ввод в эксплуатацию построенных или реконструированных на основе таких разрешений на строительство объектов капитального строительства выдаются в соответствии с действующими на момент выдачи разрешения на строительство градостроительными регламентами. 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6. Градостроительные планы земельных участков, выданные до вступления в силу Правил, решений о внесении изменений в Правила, являются действительными.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7. При выявлении земельных участков,  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сведения</w:t>
      </w: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о границах которых были внесены в государственный кадастр недвижимости до вступления в силу Правил и расположенных на территориях, отнесенных Правилами к двум и более территориальным зонам, Администрация поселения не позднее тридцати дней со дня получения соответствующей информации направляет в Комиссию предложение о внесении в Правила изменений, касающихся отнесения данных земельных участков к одной территориальной зоне. Комиссия обеспечивает внесение указанных изменений в Правила в соответствии с главой V Правил.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8. 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До внесения в Правила изменений, предусмотренных частью 7 настоящей статьи, земельные участки, расположенные на территориях, отнесенных Правилами к двум и более территориальным зонам, используются по выбору правообладателей таких земельных участков в соответствии с любым из градостроительных регламентов, установленных Правилами применительно к данным территориальным зонам.</w:t>
      </w:r>
      <w:proofErr w:type="gramEnd"/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9. Не допускается предоставление гражданам и юридическим лицам земельных участков, находящихся в муниципальной собственности поселения и расположенных в границах двух и более различных территориальных зон, до внесения в Правила изменений, предусмотренных частью 7 настоящей статьи.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10. 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Градостроительные регламенты территориальных зон инженерной и транспортной инфраструктур, зон специального назначения, производственных зон применяются к территориям, расположенным на карте градостроительного зонирования поселения за границами населенных пунктов:</w:t>
      </w:r>
      <w:proofErr w:type="gramEnd"/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1)отнесенным к землям промышленности, энергетики, транспорта, связи, радиовещания, телевидения, информатики, землям для обеспечения космической деятельности, землям обороны, безопасности и землям иного специального назначения – со дня вступления в силу настоящих Правил;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2)отнесенным к землям сельскохозяйственного назначения – со дня осуществления государственного кадастрового учета земельных участков в связи с их переводом в категорию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в соответствии с Федеральным законом Российской Федерации от            21 декабря 2004 года № 172-ФЗ «О переводе земель и земельных</w:t>
      </w: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участков из одной категории в другую».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11. Предельные (минимальные и (или) максимальные) размеры земельных участков, установленные Правилами, не применяются к земельным участкам: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1)находящимся в государственной и муниципальной собственности, предоставляемым в собственность бесплатно гражданам, имеющим трех и более детей;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2)находящимся в государственной и муниципальной собственности, предоставляемым бесплатно в собственность иным, не указанным в пункте 1 настоящей части отдельным категориям граждан и (или) некоммерческим организациям, созданным гражданами, в случаях, предусмотренных федеральными законами, отдельным категориям граждан в случаях, предусмотренных законами Самарской области;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3)находящимся в государственной и муниципальной собственности, предоставляемым гражданам для индивидуального жилищного строительства, личного подсобного хозяйства, </w:t>
      </w:r>
      <w:r w:rsidRPr="003A06ED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садоводства, огородничества, дачного хозяйства, размер которых 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менее минимального</w:t>
      </w: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размера земельного участка, установленного Правилами, при наличии общей границы с земельным участком, которым гражданин обладает на праве собственности или постоянного (бессрочного) пользования, или пожизненного наследуемого владения;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4)учтенным в соответствии с Федеральным законом 24.07.2007 № 221-ФЗ «О государственном кадастре недвижимости» до вступления в силу Правил;</w:t>
      </w:r>
      <w:proofErr w:type="gramEnd"/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5)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права</w:t>
      </w: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на которые возникли до дня вступления в силу Федерального закона 24.07.2007 № 221-ФЗ «О государственной регистрации прав на недвижимое имущество и сделок с ним» и не прекращены, государственный кадастровый учет которых не осуществлен, сведения о которых внесены в государственный кадастр недвижимости в качестве ранее учтенных.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12. Предельные (минимальные и (или) максимальные) размеры земельных участков, указанных в пунктах 1-2 части 11 настоящей статьи устанавливаются законами Самарской области.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13. Размеры земельных участков, указанных в пункте 3 части 11 настоящей статьи, устанавливаются с учетом их фактической площади.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14. Размеры земельных участков, указанных в пунктах 4-5 части 11 настоящей статьи, устанавливаются в соответствии с данными государственного кадастра недвижимости.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15. Разрешенное использование земельных участков, установленное до дня вступления в силу настоящих Правил, устанавливающих виды разрешенного использования в 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 540, признается действительным вне зависимости от его соответствия указанному классификатору.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16. Недвижимое имущество, соответствовавшее до вступления в силу Правил муниципальным правовым актам поселения в сфере землепользования и застройки, является несоответствующим градостроительным регламентам в случаях, если это недвижимое имущество: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1) имеет виды использования, которые не предусмотрены градостроительным регламентом как разрешенные для соответствующей территориальной зоны;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2) имеет виды использования, которые поименованы градостроительным регламентом как разрешенные для соответствующих территориальных зон, но расположено в зонах с особыми условиями использования территорий, в пределах которых не предусмотрено размещение соответствующих объектов (статья 9 Правил);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3) имеет параметры меньше (площади земельного участка, отступы построек от границ участка) или больше (максимальная высота зданий, количество этажей, процент застройки) значений, установленных градостроительным регламентом применительно к соответствующей территориальной зоне.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Использование указанного недвижимого имущества, несоответствующего градостроительным регламентам, может осуществляться только в соответствии со статьей 19.1 Правил.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17. 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До вступления в силу в установленном порядке технических регламентов по организации территорий, размещению проектированию, строительству и эксплуатации зданий, строений, сооружений проверка проекта генерального плана поселения, документации по планировке территорий, проектной документации, а также результатов инженерных изысканий, работ, выполняемых в процессе строительства, реконструкции, капитального ремонта объектов капитального строительства, и объектов капитального строительства, построенных, реконструированных, отремонтированных, проводится на соответствие требованиям законодательства, нормативным</w:t>
      </w: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техническим документам в части, не противоречащей Федеральному закону «О техническом регулировании» от                          27 декабря 2002 года № 184-ФЗ и Градостроительному кодексу Российской Федерации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.»;</w:t>
      </w:r>
      <w:proofErr w:type="gramEnd"/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1.11. Главу VI дополнить статьей 19.1. следующего содержания: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«Статья 19.1. Использование земельных участков или объектов капитального строительства с нарушением требований градостроительных регламентов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1. Не допускается использование земельных участков или объектов капитального строительства с нарушением требований градостроительных регламентов, за исключением случаев, установленных частью 2 настоящей статьи.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2. 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В соответствии со статьей 36 Градостроительного кодекса Российской Федерации земельные участки или объекты капитального строительства, виды разрешенного </w:t>
      </w:r>
      <w:r w:rsidRPr="003A06ED">
        <w:rPr>
          <w:rFonts w:ascii="Times New Roman" w:eastAsia="Calibri" w:hAnsi="Times New Roman" w:cs="Times New Roman"/>
          <w:sz w:val="20"/>
          <w:szCs w:val="20"/>
        </w:rPr>
        <w:lastRenderedPageBreak/>
        <w:t>использования, предельные (минимальные и (или) максимальные) размеры и предельные параметры которых не соответствуют градостроительному регламенту, могут использоваться без установления срока приведения их в соответствие с градостроительным регламентом, за исключением случаев, если использование таких земельных участков и объектов капитального строительства опасно для жизни или</w:t>
      </w: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здоровья человека, для окружающей среды, объектов культурного наследия.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3. Реконструкция указанных в части 2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строительства, реконструкции.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строительства, установленными градостроительным регламентом.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4. В случае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,</w:t>
      </w: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если использование указанных в части 2 настоящей статьи земельных участков и объектов капитального строительства продолжается и опасно для жизни или здоровья человека, для окружающей среды, объектов культурного наследия, в соответствии с федеральными законами может быть наложен запрет на использование таких земельных участков и объектов.»;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1.12. Главу VI дополнить статьей 19.1. следующего содержания: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«Статья 19.1. Использование территорий общего пользования. Красные линии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1. Территории общего пользования поселения – территории, которыми 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скверы, бульвары).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2.Существующие, планируемые (изменяемые, вновь образуемые) границы территорий общего пользования поселения и (или) границы территорий, занятых линейными объектами и (или) предназначенных для размещения линейных объектов, обозначаются красными линиями.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3. Порядок использования территорий общего пользования поселения, находящихся в </w:t>
      </w:r>
      <w:r w:rsidRPr="003A06ED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муниципальной собственности поселения, устанавливается настоящими Правилами, а также постановлениями Администрации поселения.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4. Виды разрешенного использования земельных участков, сформированных в пределах территорий общего пользования поселения, определяются и изменяются постановлением Администрации поселения. При этом постановление Администрации поселения может содержать указание на виды деятельности, осуществление которых допускается на соответствующем земельном участке, индивидуальные условия и ограничения использования земельного участка.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5.  Корректировка (изменение) красных линий осуществляется постановлением Администрации поселения об утверждении проекта планировки территории или внесения изменений в утвержденные проекты планировки территории поселения  в порядке, установленном Правилами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.»;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1.13.  Статью 20 дополнить пунктом 4 следующего содержания: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>«4. На карте градостроительного зонирования в обязательном порядке устанавливаются территории, в границах которых предусматривается осуществление деятельности по комплексному и устойчивому развитию территории, в случае планирования осуществления такой деятельности. Границы таких территорий устанавливаются по границам одной или нескольких территориальных зон и могут отображаться на отдельной карте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.»;  </w:t>
      </w:r>
      <w:proofErr w:type="gramEnd"/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          1.14.  Статью 22  регламент зоны Ж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1</w:t>
      </w: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Зона застройки индивидуальными жилыми домами дополнить основным видом разрешенного использования земельных участков и объектов капитального строительства – ведение огородничества: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«Ведение огородничества </w:t>
      </w:r>
      <w:r w:rsidRPr="003A06ED">
        <w:rPr>
          <w:rFonts w:ascii="Times New Roman" w:eastAsia="Calibri" w:hAnsi="Times New Roman" w:cs="Times New Roman"/>
          <w:sz w:val="20"/>
          <w:szCs w:val="20"/>
        </w:rPr>
        <w:tab/>
        <w:t>Выращивание плодовых, ягодных, овощных, бахчевых или иных сельскохозяйственных культур, с правом возведения некапитального жилого строения, хозяйственных строений и сооружений»;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           1.15. Статью 21 регламент зоны Ж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1</w:t>
      </w: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Зона застройки индивидуальными жилыми домами дополнить  основным видом разрешенного использования земельных участков и объектов капитального строительства – ведение огородничества: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«Ведение огородничества </w:t>
      </w:r>
      <w:r w:rsidRPr="003A06ED">
        <w:rPr>
          <w:rFonts w:ascii="Times New Roman" w:eastAsia="Calibri" w:hAnsi="Times New Roman" w:cs="Times New Roman"/>
          <w:sz w:val="20"/>
          <w:szCs w:val="20"/>
        </w:rPr>
        <w:tab/>
        <w:t xml:space="preserve">Выращивание плодовых, ягодных, овощных, бахчевых или иных сельскохозяйственных культур, с правом </w:t>
      </w:r>
      <w:r w:rsidRPr="003A06ED">
        <w:rPr>
          <w:rFonts w:ascii="Times New Roman" w:eastAsia="Calibri" w:hAnsi="Times New Roman" w:cs="Times New Roman"/>
          <w:sz w:val="20"/>
          <w:szCs w:val="20"/>
        </w:rPr>
        <w:lastRenderedPageBreak/>
        <w:t>возведения некапитального жилого строения, хозяйственных строений и сооружений»;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            1.16. Статью 27 регламент зоны Сх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2</w:t>
      </w: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Зона, занятая объектами сельскохозяйственного назначения дополнить  основным видом разрешенного использования земельных участков и объектов капитального строительства – размещение объектов  коммунального комплекса: 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«Размещение объектов коммунального комплекса</w:t>
      </w:r>
      <w:r w:rsidRPr="003A06ED">
        <w:rPr>
          <w:rFonts w:ascii="Times New Roman" w:eastAsia="Calibri" w:hAnsi="Times New Roman" w:cs="Times New Roman"/>
          <w:sz w:val="20"/>
          <w:szCs w:val="20"/>
        </w:rPr>
        <w:tab/>
        <w:t xml:space="preserve"> Размещение объектов капитального строительства в целях обеспечения населения и организаций коммунальными услугами, в частности: поставка воды, тепла, электричества, газа, предоставление услуг связи, отвод канализационных стоков, очистка и уборка объектов недвижимости (котельные, водозаборы, очистные сооружения, насосные станции, водопроводы, линии электропередачи, трансформаторные подстанции, газопроводы, линии связи, телефонные станции, канализация, стоянки, гаражи и мастерские для обслуживания уборочной и аварийной</w:t>
      </w:r>
      <w:proofErr w:type="gram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техники)».                                           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     1.17. Статьи 29 – 32.1 дополнить примечанием следующего содержания: «Примечание: в целях применения  настоящей статьи прочерк в колонке значения параметра означает, что данный параметр не подлежит установлению</w:t>
      </w:r>
      <w:proofErr w:type="gramStart"/>
      <w:r w:rsidRPr="003A06ED">
        <w:rPr>
          <w:rFonts w:ascii="Times New Roman" w:eastAsia="Calibri" w:hAnsi="Times New Roman" w:cs="Times New Roman"/>
          <w:sz w:val="20"/>
          <w:szCs w:val="20"/>
        </w:rPr>
        <w:t>.».</w:t>
      </w:r>
      <w:proofErr w:type="gramEnd"/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      2. Опубликовать настоящее Решение в газете «</w:t>
      </w:r>
      <w:proofErr w:type="spellStart"/>
      <w:r w:rsidRPr="003A06ED">
        <w:rPr>
          <w:rFonts w:ascii="Times New Roman" w:eastAsia="Calibri" w:hAnsi="Times New Roman" w:cs="Times New Roman"/>
          <w:sz w:val="20"/>
          <w:szCs w:val="20"/>
        </w:rPr>
        <w:t>Абашевский</w:t>
      </w:r>
      <w:proofErr w:type="spell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 Вестник» и разместить  на  официальном  сайте  сельского поселения Абашево муниципального  района  </w:t>
      </w:r>
      <w:proofErr w:type="spellStart"/>
      <w:r w:rsidRPr="003A06ED">
        <w:rPr>
          <w:rFonts w:ascii="Times New Roman" w:eastAsia="Calibri" w:hAnsi="Times New Roman" w:cs="Times New Roman"/>
          <w:sz w:val="20"/>
          <w:szCs w:val="20"/>
        </w:rPr>
        <w:t>Хворостянский</w:t>
      </w:r>
      <w:proofErr w:type="spell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 Самарской  области  в  сети  «Интернет» по адресу: abashevo.tk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     3. Настоящее Решение вступает в силу после его официального опубликования.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Глава сельского поселения Абашево                                 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муниципального района </w:t>
      </w:r>
      <w:proofErr w:type="spellStart"/>
      <w:r w:rsidRPr="003A06ED">
        <w:rPr>
          <w:rFonts w:ascii="Times New Roman" w:eastAsia="Calibri" w:hAnsi="Times New Roman" w:cs="Times New Roman"/>
          <w:sz w:val="20"/>
          <w:szCs w:val="20"/>
        </w:rPr>
        <w:t>Хворостянский</w:t>
      </w:r>
      <w:proofErr w:type="spellEnd"/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Самарской области                      </w:t>
      </w:r>
      <w:r w:rsidRPr="003A06ED">
        <w:rPr>
          <w:rFonts w:ascii="Times New Roman" w:eastAsia="Calibri" w:hAnsi="Times New Roman" w:cs="Times New Roman"/>
          <w:sz w:val="20"/>
          <w:szCs w:val="20"/>
        </w:rPr>
        <w:tab/>
      </w:r>
      <w:r w:rsidRPr="003A06ED">
        <w:rPr>
          <w:rFonts w:ascii="Times New Roman" w:eastAsia="Calibri" w:hAnsi="Times New Roman" w:cs="Times New Roman"/>
          <w:sz w:val="20"/>
          <w:szCs w:val="20"/>
        </w:rPr>
        <w:tab/>
      </w:r>
      <w:r w:rsidRPr="003A06ED">
        <w:rPr>
          <w:rFonts w:ascii="Times New Roman" w:eastAsia="Calibri" w:hAnsi="Times New Roman" w:cs="Times New Roman"/>
          <w:sz w:val="20"/>
          <w:szCs w:val="20"/>
        </w:rPr>
        <w:tab/>
      </w:r>
      <w:r w:rsidRPr="003A06ED">
        <w:rPr>
          <w:rFonts w:ascii="Times New Roman" w:eastAsia="Calibri" w:hAnsi="Times New Roman" w:cs="Times New Roman"/>
          <w:sz w:val="20"/>
          <w:szCs w:val="20"/>
        </w:rPr>
        <w:tab/>
      </w:r>
      <w:r w:rsidRPr="003A06ED">
        <w:rPr>
          <w:rFonts w:ascii="Times New Roman" w:eastAsia="Calibri" w:hAnsi="Times New Roman" w:cs="Times New Roman"/>
          <w:sz w:val="20"/>
          <w:szCs w:val="20"/>
        </w:rPr>
        <w:tab/>
        <w:t xml:space="preserve">Г.А. </w:t>
      </w:r>
      <w:proofErr w:type="spellStart"/>
      <w:r w:rsidRPr="003A06ED">
        <w:rPr>
          <w:rFonts w:ascii="Times New Roman" w:eastAsia="Calibri" w:hAnsi="Times New Roman" w:cs="Times New Roman"/>
          <w:sz w:val="20"/>
          <w:szCs w:val="20"/>
        </w:rPr>
        <w:t>Шабавнина</w:t>
      </w:r>
      <w:proofErr w:type="spell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Председатель Собрания представителей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сельского поселения Абашево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муниципального района </w:t>
      </w:r>
      <w:proofErr w:type="spellStart"/>
      <w:r w:rsidRPr="003A06ED">
        <w:rPr>
          <w:rFonts w:ascii="Times New Roman" w:eastAsia="Calibri" w:hAnsi="Times New Roman" w:cs="Times New Roman"/>
          <w:sz w:val="20"/>
          <w:szCs w:val="20"/>
        </w:rPr>
        <w:t>Хворостянский</w:t>
      </w:r>
      <w:proofErr w:type="spellEnd"/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3A06ED">
        <w:rPr>
          <w:rFonts w:ascii="Times New Roman" w:eastAsia="Calibri" w:hAnsi="Times New Roman" w:cs="Times New Roman"/>
          <w:sz w:val="20"/>
          <w:szCs w:val="20"/>
        </w:rPr>
        <w:t xml:space="preserve">Самарской области               </w:t>
      </w:r>
      <w:r w:rsidRPr="003A06ED">
        <w:rPr>
          <w:rFonts w:ascii="Times New Roman" w:eastAsia="Calibri" w:hAnsi="Times New Roman" w:cs="Times New Roman"/>
          <w:sz w:val="20"/>
          <w:szCs w:val="20"/>
        </w:rPr>
        <w:tab/>
      </w:r>
      <w:r w:rsidRPr="003A06ED">
        <w:rPr>
          <w:rFonts w:ascii="Times New Roman" w:eastAsia="Calibri" w:hAnsi="Times New Roman" w:cs="Times New Roman"/>
          <w:sz w:val="20"/>
          <w:szCs w:val="20"/>
        </w:rPr>
        <w:tab/>
      </w:r>
      <w:r w:rsidRPr="003A06ED">
        <w:rPr>
          <w:rFonts w:ascii="Times New Roman" w:eastAsia="Calibri" w:hAnsi="Times New Roman" w:cs="Times New Roman"/>
          <w:sz w:val="20"/>
          <w:szCs w:val="20"/>
        </w:rPr>
        <w:tab/>
      </w:r>
      <w:r w:rsidRPr="003A06ED">
        <w:rPr>
          <w:rFonts w:ascii="Times New Roman" w:eastAsia="Calibri" w:hAnsi="Times New Roman" w:cs="Times New Roman"/>
          <w:sz w:val="20"/>
          <w:szCs w:val="20"/>
        </w:rPr>
        <w:tab/>
      </w:r>
      <w:r w:rsidRPr="003A06ED">
        <w:rPr>
          <w:rFonts w:ascii="Times New Roman" w:eastAsia="Calibri" w:hAnsi="Times New Roman" w:cs="Times New Roman"/>
          <w:sz w:val="20"/>
          <w:szCs w:val="20"/>
        </w:rPr>
        <w:tab/>
      </w:r>
      <w:r w:rsidRPr="003A06ED">
        <w:rPr>
          <w:rFonts w:ascii="Times New Roman" w:eastAsia="Calibri" w:hAnsi="Times New Roman" w:cs="Times New Roman"/>
          <w:sz w:val="20"/>
          <w:szCs w:val="20"/>
        </w:rPr>
        <w:tab/>
        <w:t xml:space="preserve">В.А. Щербинин        </w:t>
      </w:r>
    </w:p>
    <w:p w:rsidR="003A06ED" w:rsidRPr="003A06ED" w:rsidRDefault="003A06ED" w:rsidP="003A06ED">
      <w:pPr>
        <w:pStyle w:val="a3"/>
        <w:rPr>
          <w:rFonts w:ascii="Times New Roman" w:eastAsia="Calibri" w:hAnsi="Times New Roman" w:cs="Times New Roman"/>
          <w:sz w:val="20"/>
          <w:szCs w:val="20"/>
        </w:rPr>
      </w:pPr>
    </w:p>
    <w:sectPr w:rsidR="003A06ED" w:rsidRPr="003A06ED" w:rsidSect="00482A93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21E" w:rsidRDefault="001B421E" w:rsidP="008A35F8">
      <w:pPr>
        <w:spacing w:before="0" w:after="0" w:line="240" w:lineRule="auto"/>
      </w:pPr>
      <w:r>
        <w:separator/>
      </w:r>
    </w:p>
  </w:endnote>
  <w:endnote w:type="continuationSeparator" w:id="0">
    <w:p w:rsidR="001B421E" w:rsidRDefault="001B421E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proofErr w:type="spellStart"/>
    <w:r w:rsidRPr="003B3C23">
      <w:rPr>
        <w:rFonts w:eastAsia="Calibri"/>
        <w:i/>
        <w:sz w:val="24"/>
        <w:szCs w:val="24"/>
      </w:rPr>
      <w:t>Гл</w:t>
    </w:r>
    <w:proofErr w:type="gramStart"/>
    <w:r w:rsidRPr="003B3C23">
      <w:rPr>
        <w:rFonts w:eastAsia="Calibri"/>
        <w:i/>
        <w:sz w:val="24"/>
        <w:szCs w:val="24"/>
      </w:rPr>
      <w:t>.р</w:t>
    </w:r>
    <w:proofErr w:type="gramEnd"/>
    <w:r w:rsidRPr="003B3C23">
      <w:rPr>
        <w:rFonts w:eastAsia="Calibri"/>
        <w:i/>
        <w:sz w:val="24"/>
        <w:szCs w:val="24"/>
      </w:rPr>
      <w:t>едактор</w:t>
    </w:r>
    <w:proofErr w:type="spellEnd"/>
    <w:r w:rsidRPr="003B3C23">
      <w:rPr>
        <w:rFonts w:eastAsia="Calibri"/>
        <w:i/>
        <w:sz w:val="24"/>
        <w:szCs w:val="24"/>
      </w:rPr>
      <w:t>: Ермакова Ольга Евгеньевна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  <w:lang w:val="en-AU"/>
      </w:rPr>
      <w:t>E</w:t>
    </w:r>
    <w:r w:rsidRPr="003B3C23">
      <w:rPr>
        <w:rFonts w:eastAsia="Calibri"/>
        <w:i/>
        <w:sz w:val="24"/>
        <w:szCs w:val="24"/>
      </w:rPr>
      <w:t>-</w:t>
    </w:r>
    <w:r w:rsidRPr="003B3C23">
      <w:rPr>
        <w:rFonts w:eastAsia="Calibri"/>
        <w:i/>
        <w:sz w:val="24"/>
        <w:szCs w:val="24"/>
        <w:lang w:val="en-AU"/>
      </w:rPr>
      <w:t>mail</w:t>
    </w:r>
    <w:r w:rsidRPr="003B3C23">
      <w:rPr>
        <w:rFonts w:eastAsia="Calibri"/>
        <w:i/>
        <w:sz w:val="24"/>
        <w:szCs w:val="24"/>
      </w:rPr>
      <w:t>:</w:t>
    </w:r>
    <w:r w:rsidRPr="003B3C23">
      <w:rPr>
        <w:rFonts w:eastAsia="Calibri"/>
        <w:i/>
        <w:sz w:val="24"/>
        <w:szCs w:val="24"/>
        <w:lang w:val="en-AU"/>
      </w:rPr>
      <w:t>asp</w:t>
    </w:r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abashevo</w:t>
    </w:r>
    <w:proofErr w:type="spellEnd"/>
    <w:r w:rsidRPr="003B3C23">
      <w:rPr>
        <w:rFonts w:eastAsia="Calibri"/>
        <w:i/>
        <w:sz w:val="24"/>
        <w:szCs w:val="24"/>
      </w:rPr>
      <w:t>@</w:t>
    </w:r>
    <w:proofErr w:type="spellStart"/>
    <w:r w:rsidRPr="003B3C23">
      <w:rPr>
        <w:rFonts w:eastAsia="Calibri"/>
        <w:i/>
        <w:sz w:val="24"/>
        <w:szCs w:val="24"/>
        <w:lang w:val="en-AU"/>
      </w:rPr>
      <w:t>hvorostyanka</w:t>
    </w:r>
    <w:proofErr w:type="spellEnd"/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ru</w:t>
    </w:r>
    <w:proofErr w:type="spellEnd"/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 xml:space="preserve">Адрес:445599,Самарская область, </w:t>
    </w:r>
    <w:proofErr w:type="spellStart"/>
    <w:r w:rsidRPr="003B3C23">
      <w:rPr>
        <w:rFonts w:eastAsia="Calibri"/>
        <w:i/>
        <w:sz w:val="24"/>
        <w:szCs w:val="24"/>
      </w:rPr>
      <w:t>Хворостянский</w:t>
    </w:r>
    <w:proofErr w:type="spellEnd"/>
    <w:r w:rsidRPr="003B3C23">
      <w:rPr>
        <w:rFonts w:eastAsia="Calibri"/>
        <w:i/>
        <w:sz w:val="24"/>
        <w:szCs w:val="24"/>
      </w:rPr>
      <w:t xml:space="preserve"> район, </w:t>
    </w:r>
    <w:proofErr w:type="spellStart"/>
    <w:r w:rsidRPr="003B3C23">
      <w:rPr>
        <w:rFonts w:eastAsia="Calibri"/>
        <w:i/>
        <w:sz w:val="24"/>
        <w:szCs w:val="24"/>
      </w:rPr>
      <w:t>с</w:t>
    </w:r>
    <w:proofErr w:type="gramStart"/>
    <w:r w:rsidRPr="003B3C23">
      <w:rPr>
        <w:rFonts w:eastAsia="Calibri"/>
        <w:i/>
        <w:sz w:val="24"/>
        <w:szCs w:val="24"/>
      </w:rPr>
      <w:t>.А</w:t>
    </w:r>
    <w:proofErr w:type="gramEnd"/>
    <w:r w:rsidRPr="003B3C23">
      <w:rPr>
        <w:rFonts w:eastAsia="Calibri"/>
        <w:i/>
        <w:sz w:val="24"/>
        <w:szCs w:val="24"/>
      </w:rPr>
      <w:t>башево</w:t>
    </w:r>
    <w:proofErr w:type="spellEnd"/>
    <w:r w:rsidRPr="003B3C23">
      <w:rPr>
        <w:rFonts w:eastAsia="Calibri"/>
        <w:i/>
        <w:sz w:val="24"/>
        <w:szCs w:val="24"/>
      </w:rPr>
      <w:t xml:space="preserve">, </w:t>
    </w:r>
    <w:proofErr w:type="spellStart"/>
    <w:r w:rsidRPr="003B3C23">
      <w:rPr>
        <w:rFonts w:eastAsia="Calibri"/>
        <w:i/>
        <w:sz w:val="24"/>
        <w:szCs w:val="24"/>
      </w:rPr>
      <w:t>ул.Озерная</w:t>
    </w:r>
    <w:proofErr w:type="spellEnd"/>
    <w:r w:rsidRPr="003B3C23">
      <w:rPr>
        <w:rFonts w:eastAsia="Calibri"/>
        <w:i/>
        <w:sz w:val="24"/>
        <w:szCs w:val="24"/>
      </w:rPr>
      <w:t>, д.1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тел.:(846)77 9-55-89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Тираж   50 экз.</w:t>
    </w:r>
  </w:p>
  <w:p w:rsidR="00E5122A" w:rsidRPr="003B3C23" w:rsidRDefault="00E5122A" w:rsidP="008A35F8">
    <w:pPr>
      <w:pStyle w:val="a9"/>
      <w:rPr>
        <w:rFonts w:eastAsia="Calibri"/>
        <w:b/>
        <w:i/>
        <w:sz w:val="24"/>
        <w:szCs w:val="24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21E" w:rsidRDefault="001B421E" w:rsidP="008A35F8">
      <w:pPr>
        <w:spacing w:before="0" w:after="0" w:line="240" w:lineRule="auto"/>
      </w:pPr>
      <w:r>
        <w:separator/>
      </w:r>
    </w:p>
  </w:footnote>
  <w:footnote w:type="continuationSeparator" w:id="0">
    <w:p w:rsidR="001B421E" w:rsidRDefault="001B421E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99" w:rsidRPr="005C5499" w:rsidRDefault="003A06ED" w:rsidP="005C5499">
    <w:pPr>
      <w:pStyle w:val="a7"/>
      <w:tabs>
        <w:tab w:val="clear" w:pos="4677"/>
        <w:tab w:val="clear" w:pos="9355"/>
        <w:tab w:val="left" w:pos="6000"/>
      </w:tabs>
      <w:rPr>
        <w:b/>
        <w:sz w:val="24"/>
        <w:szCs w:val="24"/>
      </w:rPr>
    </w:pPr>
    <w:sdt>
      <w:sdtPr>
        <w:id w:val="1066067656"/>
        <w:docPartObj>
          <w:docPartGallery w:val="Page Numbers (Top of Page)"/>
          <w:docPartUnique/>
        </w:docPartObj>
      </w:sdtPr>
      <w:sdtEndPr>
        <w:rPr>
          <w:b/>
          <w:sz w:val="24"/>
          <w:szCs w:val="24"/>
        </w:rPr>
      </w:sdtEndPr>
      <w:sdtContent>
        <w:r w:rsidR="005C5499">
          <w:rPr>
            <w:b/>
            <w:sz w:val="24"/>
            <w:szCs w:val="24"/>
          </w:rPr>
          <w:t>с</w:t>
        </w:r>
        <w:r w:rsidR="005C5499" w:rsidRPr="005C5499">
          <w:rPr>
            <w:b/>
            <w:sz w:val="24"/>
            <w:szCs w:val="24"/>
          </w:rPr>
          <w:t>тр</w:t>
        </w:r>
        <w:r w:rsidR="005C5499">
          <w:t>.</w:t>
        </w:r>
        <w:r w:rsidR="005C5499" w:rsidRPr="005C5499">
          <w:rPr>
            <w:b/>
            <w:sz w:val="24"/>
            <w:szCs w:val="24"/>
          </w:rPr>
          <w:fldChar w:fldCharType="begin"/>
        </w:r>
        <w:r w:rsidR="005C5499" w:rsidRPr="005C5499">
          <w:rPr>
            <w:b/>
            <w:sz w:val="24"/>
            <w:szCs w:val="24"/>
          </w:rPr>
          <w:instrText>PAGE   \* MERGEFORMAT</w:instrText>
        </w:r>
        <w:r w:rsidR="005C5499" w:rsidRPr="005C5499">
          <w:rPr>
            <w:b/>
            <w:sz w:val="24"/>
            <w:szCs w:val="24"/>
          </w:rPr>
          <w:fldChar w:fldCharType="separate"/>
        </w:r>
        <w:r>
          <w:rPr>
            <w:b/>
            <w:noProof/>
            <w:sz w:val="24"/>
            <w:szCs w:val="24"/>
          </w:rPr>
          <w:t>11</w:t>
        </w:r>
        <w:r w:rsidR="005C5499" w:rsidRPr="005C5499">
          <w:rPr>
            <w:b/>
            <w:sz w:val="24"/>
            <w:szCs w:val="24"/>
          </w:rPr>
          <w:fldChar w:fldCharType="end"/>
        </w:r>
      </w:sdtContent>
    </w:sdt>
    <w:r w:rsidR="00D5577B">
      <w:rPr>
        <w:b/>
        <w:sz w:val="24"/>
        <w:szCs w:val="24"/>
      </w:rPr>
      <w:tab/>
      <w:t xml:space="preserve">№ </w:t>
    </w:r>
    <w:r>
      <w:rPr>
        <w:b/>
        <w:sz w:val="24"/>
        <w:szCs w:val="24"/>
      </w:rPr>
      <w:t>19</w:t>
    </w:r>
    <w:r w:rsidR="005C5499">
      <w:rPr>
        <w:b/>
        <w:sz w:val="24"/>
        <w:szCs w:val="24"/>
      </w:rPr>
      <w:t xml:space="preserve"> </w:t>
    </w:r>
    <w:r>
      <w:rPr>
        <w:b/>
        <w:sz w:val="24"/>
        <w:szCs w:val="24"/>
      </w:rPr>
      <w:t>сентябрь</w:t>
    </w:r>
    <w:r w:rsidR="005C5499">
      <w:rPr>
        <w:b/>
        <w:sz w:val="24"/>
        <w:szCs w:val="24"/>
      </w:rPr>
      <w:t xml:space="preserve"> 2017 год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60FF7"/>
    <w:rsid w:val="000B48D6"/>
    <w:rsid w:val="000D08C8"/>
    <w:rsid w:val="000D467F"/>
    <w:rsid w:val="001126DB"/>
    <w:rsid w:val="00162D76"/>
    <w:rsid w:val="001A3D75"/>
    <w:rsid w:val="001B2DAE"/>
    <w:rsid w:val="001B421E"/>
    <w:rsid w:val="001B6AE2"/>
    <w:rsid w:val="001C09B4"/>
    <w:rsid w:val="001C1E5B"/>
    <w:rsid w:val="001D27F6"/>
    <w:rsid w:val="00206FBC"/>
    <w:rsid w:val="002544B9"/>
    <w:rsid w:val="00272404"/>
    <w:rsid w:val="002A1807"/>
    <w:rsid w:val="00314033"/>
    <w:rsid w:val="00327B37"/>
    <w:rsid w:val="003A06ED"/>
    <w:rsid w:val="00402544"/>
    <w:rsid w:val="0042415D"/>
    <w:rsid w:val="0043078A"/>
    <w:rsid w:val="00471F5D"/>
    <w:rsid w:val="00472576"/>
    <w:rsid w:val="00482A93"/>
    <w:rsid w:val="004B20C6"/>
    <w:rsid w:val="00552FE3"/>
    <w:rsid w:val="00570466"/>
    <w:rsid w:val="00592DAF"/>
    <w:rsid w:val="005C5499"/>
    <w:rsid w:val="005D2ED6"/>
    <w:rsid w:val="005F2703"/>
    <w:rsid w:val="00656297"/>
    <w:rsid w:val="006B6536"/>
    <w:rsid w:val="006D435E"/>
    <w:rsid w:val="006D4CF6"/>
    <w:rsid w:val="007429E4"/>
    <w:rsid w:val="007618C4"/>
    <w:rsid w:val="007924BD"/>
    <w:rsid w:val="00801847"/>
    <w:rsid w:val="008163A7"/>
    <w:rsid w:val="00836518"/>
    <w:rsid w:val="0089666C"/>
    <w:rsid w:val="008A35F8"/>
    <w:rsid w:val="0090314D"/>
    <w:rsid w:val="009B449B"/>
    <w:rsid w:val="009C5F49"/>
    <w:rsid w:val="009F1D0B"/>
    <w:rsid w:val="00A574FC"/>
    <w:rsid w:val="00AB50E6"/>
    <w:rsid w:val="00AD4A25"/>
    <w:rsid w:val="00B17D8A"/>
    <w:rsid w:val="00B24DCC"/>
    <w:rsid w:val="00B67409"/>
    <w:rsid w:val="00BC1DF3"/>
    <w:rsid w:val="00BD3E50"/>
    <w:rsid w:val="00BE39F8"/>
    <w:rsid w:val="00C01169"/>
    <w:rsid w:val="00C65356"/>
    <w:rsid w:val="00C82071"/>
    <w:rsid w:val="00CA3A13"/>
    <w:rsid w:val="00D5577B"/>
    <w:rsid w:val="00D617D5"/>
    <w:rsid w:val="00DA49B1"/>
    <w:rsid w:val="00DA6D56"/>
    <w:rsid w:val="00DF2474"/>
    <w:rsid w:val="00DF5746"/>
    <w:rsid w:val="00E5122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  <o:rules v:ext="edit">
        <o:r id="V:Rule4" type="connector" idref="#_x0000_s1027"/>
        <o:r id="V:Rule5" type="connector" idref="#_x0000_s1033"/>
        <o:r id="V:Rule6" type="connector" idref="#_x0000_s103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uiPriority w:val="9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semiHidden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character" w:styleId="af2">
    <w:name w:val="line number"/>
    <w:basedOn w:val="a0"/>
    <w:uiPriority w:val="99"/>
    <w:semiHidden/>
    <w:unhideWhenUsed/>
    <w:rsid w:val="005C54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11</Pages>
  <Words>6269</Words>
  <Characters>35734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41920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27</cp:revision>
  <cp:lastPrinted>2017-12-05T05:35:00Z</cp:lastPrinted>
  <dcterms:created xsi:type="dcterms:W3CDTF">2014-12-22T09:33:00Z</dcterms:created>
  <dcterms:modified xsi:type="dcterms:W3CDTF">2017-12-05T05:36:00Z</dcterms:modified>
</cp:coreProperties>
</file>