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E230EB" w:rsidRPr="002A74BB" w:rsidTr="00082B05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E230EB" w:rsidRPr="002A74BB" w:rsidRDefault="00E230EB" w:rsidP="00082B05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E230EB" w:rsidRPr="002A74BB" w:rsidRDefault="00E230EB" w:rsidP="00082B05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</w:t>
            </w:r>
            <w:r w:rsidR="00F40CC2">
              <w:rPr>
                <w:b/>
                <w:sz w:val="28"/>
                <w:szCs w:val="28"/>
              </w:rPr>
              <w:t xml:space="preserve"> </w:t>
            </w:r>
            <w:r w:rsidRPr="002A74BB">
              <w:rPr>
                <w:b/>
                <w:sz w:val="28"/>
                <w:szCs w:val="28"/>
              </w:rPr>
              <w:t xml:space="preserve">сельского поселения </w:t>
            </w:r>
            <w:r>
              <w:rPr>
                <w:b/>
                <w:sz w:val="28"/>
                <w:szCs w:val="28"/>
              </w:rPr>
              <w:t>Абашево</w:t>
            </w:r>
          </w:p>
          <w:p w:rsidR="00E230EB" w:rsidRPr="002A74BB" w:rsidRDefault="00E230EB" w:rsidP="00082B05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Хворостянский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E230EB" w:rsidRPr="002A74BB" w:rsidRDefault="00F40CC2" w:rsidP="00F40CC2">
            <w:pPr>
              <w:tabs>
                <w:tab w:val="left" w:pos="348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ab/>
              <w:t>третьего созыва</w:t>
            </w:r>
          </w:p>
          <w:p w:rsidR="00E230EB" w:rsidRPr="002A74BB" w:rsidRDefault="00E230EB" w:rsidP="00082B05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>
              <w:rPr>
                <w:b/>
              </w:rPr>
              <w:t>Абашево</w:t>
            </w:r>
            <w:r w:rsidRPr="002A74BB">
              <w:rPr>
                <w:b/>
              </w:rPr>
              <w:t xml:space="preserve">, </w:t>
            </w:r>
            <w:proofErr w:type="spellStart"/>
            <w:proofErr w:type="gramStart"/>
            <w:r w:rsidRPr="002A74BB">
              <w:rPr>
                <w:b/>
              </w:rPr>
              <w:t>ул</w:t>
            </w:r>
            <w:proofErr w:type="spellEnd"/>
            <w:proofErr w:type="gramEnd"/>
            <w:r w:rsidRPr="002A74BB">
              <w:rPr>
                <w:b/>
              </w:rPr>
              <w:t xml:space="preserve"> </w:t>
            </w:r>
            <w:r>
              <w:rPr>
                <w:b/>
              </w:rPr>
              <w:t>Озерная</w:t>
            </w:r>
            <w:r w:rsidRPr="002A74BB">
              <w:rPr>
                <w:b/>
              </w:rPr>
              <w:t xml:space="preserve"> д. 1</w:t>
            </w:r>
            <w:r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55</w:t>
            </w:r>
            <w:r w:rsidRPr="002A74BB">
              <w:rPr>
                <w:b/>
              </w:rPr>
              <w:t>-</w:t>
            </w:r>
            <w:r>
              <w:rPr>
                <w:b/>
              </w:rPr>
              <w:t>89</w:t>
            </w:r>
          </w:p>
          <w:p w:rsidR="00E230EB" w:rsidRDefault="00E230EB" w:rsidP="00082B05">
            <w:pPr>
              <w:jc w:val="both"/>
            </w:pPr>
          </w:p>
        </w:tc>
      </w:tr>
    </w:tbl>
    <w:p w:rsidR="00E230EB" w:rsidRDefault="00E230EB" w:rsidP="00E230EB">
      <w:pPr>
        <w:jc w:val="both"/>
        <w:rPr>
          <w:sz w:val="20"/>
          <w:szCs w:val="20"/>
        </w:rPr>
      </w:pPr>
    </w:p>
    <w:p w:rsidR="00E230EB" w:rsidRPr="00C147FB" w:rsidRDefault="00E230EB" w:rsidP="00E230EB">
      <w:pPr>
        <w:jc w:val="both"/>
        <w:rPr>
          <w:b/>
        </w:rPr>
      </w:pPr>
      <w:r w:rsidRPr="00C147FB">
        <w:rPr>
          <w:b/>
        </w:rPr>
        <w:t>от   «</w:t>
      </w:r>
      <w:r w:rsidR="00E10C9D">
        <w:rPr>
          <w:b/>
        </w:rPr>
        <w:t>21</w:t>
      </w:r>
      <w:r w:rsidRPr="00C147FB">
        <w:rPr>
          <w:b/>
        </w:rPr>
        <w:t xml:space="preserve"> »</w:t>
      </w:r>
      <w:r w:rsidRPr="003B3DD6">
        <w:rPr>
          <w:b/>
        </w:rPr>
        <w:t xml:space="preserve"> </w:t>
      </w:r>
      <w:r w:rsidR="00E10C9D">
        <w:rPr>
          <w:b/>
        </w:rPr>
        <w:t xml:space="preserve">ноября </w:t>
      </w:r>
      <w:r w:rsidR="00440392">
        <w:rPr>
          <w:b/>
        </w:rPr>
        <w:t>201</w:t>
      </w:r>
      <w:r w:rsidR="00E10C9D">
        <w:rPr>
          <w:b/>
        </w:rPr>
        <w:t>7</w:t>
      </w:r>
      <w:r w:rsidR="00440392">
        <w:rPr>
          <w:b/>
        </w:rPr>
        <w:t xml:space="preserve"> </w:t>
      </w:r>
      <w:r>
        <w:rPr>
          <w:b/>
        </w:rPr>
        <w:t>г.</w:t>
      </w:r>
      <w:r w:rsidRPr="00C147FB">
        <w:rPr>
          <w:b/>
        </w:rPr>
        <w:t xml:space="preserve">                                                   </w:t>
      </w:r>
      <w:r>
        <w:rPr>
          <w:b/>
        </w:rPr>
        <w:t xml:space="preserve">                                         </w:t>
      </w:r>
      <w:r w:rsidRPr="00C147FB">
        <w:rPr>
          <w:b/>
        </w:rPr>
        <w:t xml:space="preserve">    № </w:t>
      </w:r>
      <w:r>
        <w:rPr>
          <w:b/>
        </w:rPr>
        <w:t xml:space="preserve"> </w:t>
      </w:r>
      <w:r w:rsidR="00E10C9D">
        <w:rPr>
          <w:b/>
        </w:rPr>
        <w:t>37/25а</w:t>
      </w:r>
      <w:r w:rsidRPr="00C147FB">
        <w:rPr>
          <w:b/>
        </w:rPr>
        <w:t xml:space="preserve">                                                               </w:t>
      </w:r>
    </w:p>
    <w:p w:rsidR="00E230EB" w:rsidRDefault="00E230EB" w:rsidP="00E230EB">
      <w:pPr>
        <w:jc w:val="center"/>
        <w:rPr>
          <w:b/>
        </w:rPr>
      </w:pPr>
    </w:p>
    <w:p w:rsidR="00E230EB" w:rsidRDefault="00E230EB" w:rsidP="00E230EB">
      <w:pPr>
        <w:jc w:val="center"/>
        <w:rPr>
          <w:b/>
        </w:rPr>
      </w:pPr>
    </w:p>
    <w:p w:rsidR="00E230EB" w:rsidRPr="00C147FB" w:rsidRDefault="00E230EB" w:rsidP="00E230E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E230EB" w:rsidRDefault="00E230EB" w:rsidP="00E230EB">
      <w:pPr>
        <w:tabs>
          <w:tab w:val="left" w:pos="1620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E10C9D" w:rsidRDefault="00E10C9D" w:rsidP="00E230EB">
      <w:pPr>
        <w:tabs>
          <w:tab w:val="left" w:pos="1620"/>
        </w:tabs>
        <w:outlineLvl w:val="0"/>
        <w:rPr>
          <w:b/>
          <w:sz w:val="28"/>
          <w:szCs w:val="28"/>
        </w:rPr>
      </w:pPr>
    </w:p>
    <w:p w:rsidR="00E10C9D" w:rsidRPr="00E10C9D" w:rsidRDefault="00E10C9D" w:rsidP="00E10C9D">
      <w:pPr>
        <w:tabs>
          <w:tab w:val="left" w:pos="1620"/>
        </w:tabs>
        <w:outlineLvl w:val="0"/>
        <w:rPr>
          <w:b/>
          <w:sz w:val="28"/>
          <w:szCs w:val="28"/>
        </w:rPr>
      </w:pPr>
      <w:r w:rsidRPr="00E10C9D">
        <w:rPr>
          <w:b/>
        </w:rPr>
        <w:t xml:space="preserve">«О внесении изменений в Правила землепользования и застройки сельского   поселения Абашево  муниципального района </w:t>
      </w:r>
      <w:proofErr w:type="spellStart"/>
      <w:r w:rsidRPr="00E10C9D">
        <w:rPr>
          <w:b/>
        </w:rPr>
        <w:t>Хворостянский</w:t>
      </w:r>
      <w:proofErr w:type="spellEnd"/>
      <w:r>
        <w:rPr>
          <w:b/>
          <w:sz w:val="28"/>
          <w:szCs w:val="28"/>
        </w:rPr>
        <w:t xml:space="preserve"> </w:t>
      </w:r>
      <w:r w:rsidRPr="00E10C9D">
        <w:rPr>
          <w:b/>
        </w:rPr>
        <w:t xml:space="preserve"> Самарской  области»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В соответствии со статьей 33 Градостроительного кодекса Российской Федерации, пунктом 20 части 1, частью 3 статьи 14 Федерального закона от                        6 октября 2003 года № 131-ФЗ «Об общих принципах организации местного самоуправления в Российской Федерации», Собрание представителей сельского поселения Абашево  муниципального района </w:t>
      </w:r>
      <w:proofErr w:type="spellStart"/>
      <w:r w:rsidRPr="00E10C9D">
        <w:t>Хворостянский</w:t>
      </w:r>
      <w:proofErr w:type="spellEnd"/>
      <w:r w:rsidRPr="00E10C9D">
        <w:t xml:space="preserve"> Самарской области,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                                                      </w:t>
      </w:r>
      <w:r>
        <w:t xml:space="preserve">       </w:t>
      </w:r>
      <w:r w:rsidRPr="00E10C9D">
        <w:t>РЕШИЛО: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1. Внести изменения в Правила землепользования и застройки сельского поселения Абашево  муниципального района </w:t>
      </w:r>
      <w:proofErr w:type="spellStart"/>
      <w:r w:rsidRPr="00E10C9D">
        <w:t>Хворостянский</w:t>
      </w:r>
      <w:proofErr w:type="spellEnd"/>
      <w:r w:rsidRPr="00E10C9D">
        <w:t xml:space="preserve"> Самарской области, утвержденные Решением Собрания представителей сельского поселения Абашево  муниципального района </w:t>
      </w:r>
      <w:proofErr w:type="spellStart"/>
      <w:r w:rsidRPr="00E10C9D">
        <w:t>Хворостянский</w:t>
      </w:r>
      <w:proofErr w:type="spellEnd"/>
      <w:r w:rsidRPr="00E10C9D">
        <w:t xml:space="preserve"> Самарской области от  30.12.2013 № 54/27 (далее - Правила):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>1.1. В статье 2: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>1) пункт 6 части 3 изложить в следующей редакции: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>«6) утверждение документации по планировке территории в случаях, предусмотренных Градостроительного кодекса Российской Федерации;»;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>2) пункты 1 и 2 части 4 статьи 2 исключить;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>1.2. Часть 1 статьи 5 дополнить пунктом 4 следующего содержания: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>«4) расчетные показатели минимально допустимого уровня обеспеченности соответствующей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применительно к территориям, в границах которых предусматривается осуществление деятельности по комплексному и устойчивому развитию территории</w:t>
      </w:r>
      <w:proofErr w:type="gramStart"/>
      <w:r w:rsidRPr="00E10C9D">
        <w:t>.»;</w:t>
      </w:r>
      <w:proofErr w:type="gramEnd"/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>1.3. Статью 9 изложить в следующей редакции: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>«Статья 9. Назначение, виды документации по планировке территории поселения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>1. Подготовка документации по планировке территории поселения в целях размещения объектов капитального строительства применительно к территории, в границах которой не предусматривается осуществление деятельности по комплексному и устойчивому развитию территории, не требуется, за исключением случаев, указанных в части 2 настоящей статьи.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>2. Подготовка документации по планировке территории поселения в целях размещения объекта капитального строительства является обязательной в следующих случаях: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>1) необходимо изъятие земельных участков для муниципальных ну</w:t>
      </w:r>
      <w:proofErr w:type="gramStart"/>
      <w:r w:rsidRPr="00E10C9D">
        <w:t>жд в св</w:t>
      </w:r>
      <w:proofErr w:type="gramEnd"/>
      <w:r w:rsidRPr="00E10C9D">
        <w:t>язи с размещением объекта капитального строительства федерального, регионального или местного значения;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2) </w:t>
      </w:r>
      <w:proofErr w:type="gramStart"/>
      <w:r w:rsidRPr="00E10C9D">
        <w:t>необходимы</w:t>
      </w:r>
      <w:proofErr w:type="gramEnd"/>
      <w:r w:rsidRPr="00E10C9D">
        <w:t xml:space="preserve"> установление, изменение или отмена красных линий;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lastRenderedPageBreak/>
        <w:t>3) необходимо образование земельных участков в случае,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территории;</w:t>
      </w:r>
    </w:p>
    <w:p w:rsidR="00E10C9D" w:rsidRPr="00E10C9D" w:rsidRDefault="00E10C9D" w:rsidP="00E10C9D">
      <w:pPr>
        <w:tabs>
          <w:tab w:val="left" w:pos="1620"/>
        </w:tabs>
        <w:outlineLvl w:val="0"/>
      </w:pPr>
      <w:proofErr w:type="gramStart"/>
      <w:r w:rsidRPr="00E10C9D">
        <w:t>4) размещение объекта капитального строительства планируется на территориях двух и более муниципальных образований, имеющих общую границу (за исключением случая, если размещение такого объекта капитального строительства планируется осуществлять на землях или земельных участках, находящихся в государственной или муниципальной собственности, и для размещения такого объекта капитального строительства не требуются предоставление земельных участков, находящихся в государственной или муниципальной собственности, и установление сервитутов);</w:t>
      </w:r>
      <w:proofErr w:type="gramEnd"/>
    </w:p>
    <w:p w:rsidR="00E10C9D" w:rsidRPr="00E10C9D" w:rsidRDefault="00E10C9D" w:rsidP="00E10C9D">
      <w:pPr>
        <w:tabs>
          <w:tab w:val="left" w:pos="1620"/>
        </w:tabs>
        <w:outlineLvl w:val="0"/>
      </w:pPr>
      <w:proofErr w:type="gramStart"/>
      <w:r w:rsidRPr="00E10C9D">
        <w:t>5) планируются строительство, реконструкция линейного объекта (за исключением случая, если размещение линейного объекта планируется осуществлять на землях или земельных участках, находящихся в государственной или муниципальной собственности, и для размещения такого линейного объекта не требуются предоставление земельных участков, находящихся в государственной или муниципальной собственности, и установление сервитутов, иных случаев, установленных Правительством Российской Федерации);</w:t>
      </w:r>
      <w:proofErr w:type="gramEnd"/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>3. Видами документации по планировке территории поселения являются: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>1) проект планировки территории;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>2) проект межевания территории.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>4. Применительно к территории поселения,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объектов, допускается подготовка проекта межевания территории без подготовки проекта планировки территории в целях, предусмотренных частью 2 статьи 43 Градостроительного кодекса Российской Федерации.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>5. Проект планировки территории является основой для подготовки проекта межевания территории, за исключением случаев, предусмотренных частью 4 настоящей статьи. Подготовка проекта межевания территории осуществляется в составе проекта планировки территории или в виде отдельного документа.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>6. Разработка документации по планировке территории поселения осуществляется с учётом требований статей 41.1 – 43 Градостроительного кодекса Российской Федерации</w:t>
      </w:r>
      <w:proofErr w:type="gramStart"/>
      <w:r w:rsidRPr="00E10C9D">
        <w:t>.»;</w:t>
      </w:r>
      <w:proofErr w:type="gramEnd"/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1.4. Статью 10 изложить в следующей редакции: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«Статья 10. Принятие решения о подготовке документации по планировке территории поселения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1.   Решение о подготовке документации по планировке территории поселения принимает Администрация поселения, за исключением случаев, указанных в части 1.1 статьи 45 Градостроительного кодекса Российской Федерации.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>2. В случаях, предусмотренных частью 1.1 статьи 45 Градостроительного кодекса Российской Федерации, подготовка документации по планировке территории поселения осуществляется лицами, указанными в части 1.1 статьи 45 Градостроительного кодекса Российской Федерации, за счет их средств самостоятельно или привлекаемыми организациями в соответствии с законодательством Российской Федерации. Расходы указанных лиц на подготовку документации по планировке территории поселения не подлежат возмещению за счет средств бюджета поселения.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3. </w:t>
      </w:r>
      <w:proofErr w:type="gramStart"/>
      <w:r w:rsidRPr="00E10C9D">
        <w:t>Администрация поселения принимает решение о подготовке документации по планировке территории поселения, обеспечивает подготовку документации по планировке территории поселения, за исключением случаев, указанных в части 1.1 статьи 45 Градостроительного кодекса Российской Федерации, и утверждает документацию по планировке территории в границах поселения, за исключением случаев, указанных в частях 2 – 4.2, 5.2 статьи 45 Градостроительного кодекса Российской Федерации, с учетом особенностей, указанных в</w:t>
      </w:r>
      <w:proofErr w:type="gramEnd"/>
      <w:r w:rsidRPr="00E10C9D">
        <w:t xml:space="preserve"> части 5.1 статьи 45 Градостроительного кодекса Российской Федерации.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lastRenderedPageBreak/>
        <w:t xml:space="preserve">4. Решение о подготовке документации по планировке территории поселения, за исключением случаев, указанных в частях 2 – 4.2 и 5.2 статьи 45 Градостроительного кодекса Российской Федерации, принимается Администрацией поселения по инициативе самой Администрации поселения либо на основании предложений физических или юридических лиц о подготовке документации по планировке территории поселения. В случае принятия решения о подготовке документации по планировке территории поселения на основании предложений физических или юридических лиц, подготовка документации по планировке территории поселения осуществляется данными физическими или юридическими лицами за счет их средств.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5.Физические и (или) юридические лица, заинтересованные в проведении работ по планировке территории поселения, подают заявление о подготовке документации по планировке территории поселения в Администрацию поселения. В указанном заявлении должны содержаться следующие сведения: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1)  о границах территории, применительно к которой заявителем предлагается осуществить планировку территории (в виде описания и соответствующей схемы);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2) обоснование необходимости выполнения планировки территории;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3) инвестиционно-строительные намерения заявителя, которые не должны противоречить градостроительным регламентам, установленным Правилами применительно к соответствующей территориальной зоне.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В целях подтверждения инвестиционно-строительных намерений заявителя могут прилагаться графические материалы, чертежи, карты, схемы, технико-экономические обоснования.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6. В течение 30 календарных дней со дня представления заинтересованными лицами заявления, указанного в части 5 настоящей статьи, Администрация поселения издает постановление Администрации поселения о подготовке документации по планировке территории поселения либо направляет мотивированный отказ в подготовке документации по планировке территории поселения.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7.В принятии решения о подготовке документации по планировке территории поселения не может быть отказано, если заявление подано лицом, являющимся законным владельцем хотя бы одного земельного участка, расположенного на подлежащей планированию территории, и указанное лицо выразило намерение обеспечить подготовку проекта планировки территории за свой счет.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8. В постановлении Администрации поселения о подготовке документации по планировке территории поселения должны содержаться следующие сведения: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1) о границах территории, применительно к которой осуществляется планировка территории;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2) цели планировки территории;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3) сроки проведения работ по планировке территории;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4) вид  и состав разрабатываемой документации по планировке территории;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5) срок подачи физическими и (или) юридическими лицами предложений, касающихся порядка, сроков подготовки и содержания документации по планировке территории;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6) срок представления проекта планировки территории на рассмотрение Администрации поселения (если подготовка проекта планировки осуществляется за счет физических или юридических лиц).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7) в указанном решении могут содержаться иные сведения.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9. Указанное в части 4 настоящей статьи решение подлежит опубликованию в порядке, установленном для официального опубликования муниципальных правовых актов поселения, в течение трех дней со дня принятия такого решения и размещается на официальном сайте поселения в сети «Интернет».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10. Со дня опубликования решения о подготовке документации по планировке территории поселения физические или юридические лица вправе представить в Администрацию поселения свои предложения о порядке, сроках подготовки и содержании документации по планировке территории поселения.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lastRenderedPageBreak/>
        <w:t xml:space="preserve">11. Предложения заинтересованных лиц подлежит рассмотрению в течение 15 дней со дня их поступления с учетом имеющейся градостроительной документации.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>12. По результатам рассмотрения предложений заинтересованных лиц, специалисты Администрации поселения готовят заключение о возможности (невозможности) учета предложений при подготовке документации по планировке территории поселения и направляют его Главе поселения</w:t>
      </w:r>
      <w:proofErr w:type="gramStart"/>
      <w:r w:rsidRPr="00E10C9D">
        <w:t>.»;</w:t>
      </w:r>
      <w:proofErr w:type="gramEnd"/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1.5. Статью 11 изложить в следующей редакции: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«Статья 11. Подготовка документации по планировке территории поселения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1. Администрация поселения обеспечивает подготовку документации по планировке территории поселения, за исключением случаев, указанных в части 1.1 статьи 45 Градостроительного кодекса Российской Федерации.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2. </w:t>
      </w:r>
      <w:proofErr w:type="gramStart"/>
      <w:r w:rsidRPr="00E10C9D">
        <w:t>Подготовка документации по планировке территории поселения осуществляется Администрацией поселения самостоятельно либо привлекаемыми ей на основании муниципального контракта, заключенного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иными лицами, за исключением случаев,  предусмотренных частью 1.1 статьи 45 Градостроительного кодекса Российской Федерации.</w:t>
      </w:r>
      <w:proofErr w:type="gramEnd"/>
      <w:r w:rsidRPr="00E10C9D">
        <w:t xml:space="preserve"> Подготовка документации по планировке территории поселения, в том числе предусматривающей размещение объектов федерального значения, объектов регионального значения, объектов местного значения, может осуществляться физическими или юридическими лицами за счет их средств.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>3. Заинтересованные лица, указанные в части 1.1 статьи 45 Градостроительного кодекса Российской Федерации, осуществляют подготовку документации по планировке территории поселения в соответствии с требованиями, указанными в части 10 статьи 45 Градостроительного кодекса Российской Федерации, и направляют ее для утверждения в Администрацию поселения.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         4. </w:t>
      </w:r>
      <w:proofErr w:type="gramStart"/>
      <w:r w:rsidRPr="00E10C9D">
        <w:t>Подготовка документации по планировке территории поселения осуществляется на основании документов территориального планирования, Правил (за исключением подготовки документации по планировке территории, предусматривающей размещение линейных объектов) в соответствии с программой комплексного развития систем коммунальной инфраструктуры, программой комплексного развития транспортной инфраструктуры, программой комплексного развития социальной инфраструктуры, нормативами градостроительного проектирования, требованиями технических регламентов, сводов правил с учетом материалов и результатов инженерных изысканий, границ территорий</w:t>
      </w:r>
      <w:proofErr w:type="gramEnd"/>
      <w:r w:rsidRPr="00E10C9D">
        <w:t xml:space="preserve">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 территорий выявленных объектов культурного наследия, границ зон с особыми условиями использования территорий.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5. </w:t>
      </w:r>
      <w:proofErr w:type="gramStart"/>
      <w:r w:rsidRPr="00E10C9D">
        <w:t>Не допускается осуществлять подготовку документации по планировке территории поселения (за исключением случая, предусмотренного частью 6 статьи 18 Градостроительного кодекса Российской Федерации), предусматривающей размещение объектов местного значения поселения в областях, указанных в пункте 1 части 5 статьи 23 Градостроительного кодекса Российской Федерации, если размещение таких объектов не предусмотрено документами территориального планирования поселения в областях, указанных в пункте 1 части 5 статьи</w:t>
      </w:r>
      <w:proofErr w:type="gramEnd"/>
      <w:r w:rsidRPr="00E10C9D">
        <w:t xml:space="preserve"> 23 Градостроительного кодекса Российской Федерации.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6. </w:t>
      </w:r>
      <w:proofErr w:type="gramStart"/>
      <w:r w:rsidRPr="00E10C9D">
        <w:t>Администрация поселения осуществляет проверку подготовленной на основании её решений документации по планировке территории поселения на соответствие требованиям, указанным в части 10 статьи 45 Градостроительного кодекса Российской Федерации, в течение тридцати дней со дня поступления такой документации и по результатам проверки принимает решения о направлении такой документации Главе поселения на утверждение или об отклонении такой документации и о направлении ее на</w:t>
      </w:r>
      <w:proofErr w:type="gramEnd"/>
      <w:r w:rsidRPr="00E10C9D">
        <w:t xml:space="preserve"> доработку.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lastRenderedPageBreak/>
        <w:t xml:space="preserve">7. Проекты планировки территории и проекты межевания территории, решение об утверждении которых принимается Администрацией поселения, до их утверждения, подлежат обязательному рассмотрению на публичных слушаниях . 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8. Публичные слушания по проекту планировки территории и проекту межевания территории не проводятся, если они подготовлены в отношении: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1) территории, в границах которой в соответствии с Правилами предусматривается осуществление деятельности по комплексному и устойчивому развитию территории;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2) территории в границах земельного участка, предоставленного некоммерческой организации, созданной гражданами, для ведения садоводства, огородничества, дачного хозяйства или для ведения дачного хозяйства иному юридическому лицу;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3) территории для размещения линейных объектов в границах земель лесного фонда.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9. </w:t>
      </w:r>
      <w:proofErr w:type="gramStart"/>
      <w:r w:rsidRPr="00E10C9D"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публичные слушания по проекту планировки территории и проекту межевания территории проводятся с участием граждан, проживающих на территории, применительно к которой осуществляется подготовка проекта ее планировки и проекта ее межевания, правообладателей земельных участков и объектов капитального строительства, расположенных на указанной территории</w:t>
      </w:r>
      <w:proofErr w:type="gramEnd"/>
      <w:r w:rsidRPr="00E10C9D">
        <w:t xml:space="preserve">, лиц, законные интересы которых могут быть нарушены в связи с реализацией таких проектов.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10. При проведении публичных слушаний по проекту планировки территории и проекту межевания территории всем заинтересованным лицам должны быть обеспечены равные возможности для выражения своего мнения.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11. Участники публичных слушаний по проекту планировки территории и проекту межевания территории вправе представить в Администрацию поселения свои предложения и замечания, касающиеся проекта планировки территории или проекта межевания территории, для включения их в протокол публичных слушаний.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12. Администрация поселения осуществляет подготовку заключения о результатах публичных слушаниях по проекту планировки территории и проекту межевания территории и обеспечивает его опубликование в порядке, установленном для официального опубликования муниципальных правовых актов поселения, и размещает на официальном сайте поселения в сети «Интернет».»;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>1.6. Статью 12 изложить в следующей редакции: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«Статья 12. Утверждение документации по планировке территории поселения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1. Администрация поселения направляет Главе поселения подготовленную документацию по планировке территории поселения, протокол публичных слушаний по проекту планировки территории и проекту межевания территории и заключение о результатах публичных слушаний не позднее чем через пятнадцать дней со дня проведения публичных слушаний.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2. Глава поселения с учетом протокола публичных слушаний по проекту планировки территории и проекту межевания территории и заключения о результатах публичных слушаний принимает решение об утверждении документации по планировке территории поселения или об отклонении такой документации и о направлении её в Администрацию поселения на доработку с учетом указанных протокола и заключения.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>3. Основанием для отклонения документации по планировке территории поселения, подготовленной лицами, указанными в части 1.1 статьи 45 Градостроительного кодекса Российской Федерации, и направления ее на доработку является несоответствие такой документации требованиям, указанным в части 10 статьи 45 Градостроительного кодекса Российской Федерации. В иных случаях отклонение представленной такими лицами документации по планировке территории поселения не допускается.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4. Утвержденная документация по планировке территории подлежит опубликованию в порядке, установленном для официального опубликования муниципальных правовых актов поселения, в течение семи дней со дня утверждения указанной документации и размещается на официальном сайте поселения в сети «Интернет».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lastRenderedPageBreak/>
        <w:t xml:space="preserve">5. Органы государственной власти Российской Федерации, органы государственной власти Самарской области, органы местного самоуправления, физические и юридические лица вправе оспорить в судебном порядке документацию по планировке территории поселения.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>6. Внесение изменений в документацию по планировке территории поселения допускается путем утверждения ее отдельных частей с соблюдением требований об обязательном опубликовании такой документации в порядке, установленном законодательством. В указанном случае согласование документации по планировке территории поселения осуществляется применительно к утверждаемым частям</w:t>
      </w:r>
      <w:proofErr w:type="gramStart"/>
      <w:r w:rsidRPr="00E10C9D">
        <w:t xml:space="preserve">.»; </w:t>
      </w:r>
      <w:proofErr w:type="gramEnd"/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1.7.  В части 1 статьи 15: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>1) пункт 1 изложить в следующей редакции: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«1) по проекту Правил, внесению изменений в Правила – 2 месяца;»;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>2) пункты 4 и 5 изложить в следующей редакции: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«4) по проекту генерального плана поселения, внесению изменений в генеральный план поселения – 1 месяц;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>5) по проекту планировки территории поселения и (или) проекту межевания территории поселения – 1 месяц</w:t>
      </w:r>
      <w:proofErr w:type="gramStart"/>
      <w:r w:rsidRPr="00E10C9D">
        <w:t>;»</w:t>
      </w:r>
      <w:proofErr w:type="gramEnd"/>
      <w:r w:rsidRPr="00E10C9D">
        <w:t xml:space="preserve">;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>1.8. Статью 17 дополнить частями 1.1. и 1.2. следующего содержания: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>«1.1. В случае, предусмотренном частью 3.1 статьи 33 Градостроительного кодекса Российской Федерации, Глава поселения обеспечивает внесение изменений в Правила в течение тридцати дней со дня получения указанного в части 3.1 статьи 33 Градостроительного кодекса Российской Федерации требования.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>1.2. В целях внесения изменений в Правила в случае, предусмотренном частью 3.1 статьи 33 Градостроительного кодекса Российской Федерации, проведение публичных слушаний не требуется</w:t>
      </w:r>
      <w:proofErr w:type="gramStart"/>
      <w:r w:rsidRPr="00E10C9D">
        <w:t>.»;</w:t>
      </w:r>
      <w:proofErr w:type="gramEnd"/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>1.9.  Наименование Главы VI изложить в следующей редакции: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 «Глава VI. Регулирование иных вопросов землепользования и застройки»;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>1.10.   Статью 19 изложить в следующей редакции: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>«Статья 19. Порядок действия Правил во времени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>1. Правила, решения о внесении изменений в Правила подлежат опубликованию в порядке, установленном Уставом поселения для официального опубликования муниципальных нормативных правовых актов поселения, и вступают в силу после их официального опубликования (обнародования).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>2. Правила, решения о внесении изменений в Правила  не применяются к отношениям по землепользованию и застройке в поселении, в том числе к отношениям по архитектурно-строительному проектированию, строительству и реконструкции объектов капитального строительства, возникшим до вступления их в силу.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3. </w:t>
      </w:r>
      <w:proofErr w:type="gramStart"/>
      <w:r w:rsidRPr="00E10C9D">
        <w:t>Установленные Правилами градостроительные регламенты не являются препятствием для оформления в установленном законодательством порядке прав на объекты капитального строительства, построенные или реконструированные до вступления в силу Правил или решений о внесении изменений в Правила, в том числе без разрешения на строительство и (или) разрешения на ввод объекта в эксплуатацию, фактическое использование которых соответствовало градостроительным регламентам, действующим на момент завершения строительства или</w:t>
      </w:r>
      <w:proofErr w:type="gramEnd"/>
      <w:r w:rsidRPr="00E10C9D">
        <w:t xml:space="preserve"> реконструкции данных объектов капитального строительства.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4. Принятые до вступления в силу </w:t>
      </w:r>
      <w:proofErr w:type="gramStart"/>
      <w:r w:rsidRPr="00E10C9D">
        <w:t>Правил</w:t>
      </w:r>
      <w:proofErr w:type="gramEnd"/>
      <w:r w:rsidRPr="00E10C9D">
        <w:t xml:space="preserve"> муниципальные правовые акты поселения по вопросам землепользования и застройки применяются в части, не противоречащей Правилам.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5. Разрешения на строительство, реконструкцию объектов капитального строительства, выданные физическим и юридическим лицам до вступления в силу настоящих Правил, решений о внесении изменений в Правила являются действительными. Разрешения на ввод в эксплуатацию построенных или реконструированных на основе таких разрешений на строительство объектов капитального строительства выдаются в соответствии с </w:t>
      </w:r>
      <w:r w:rsidRPr="00E10C9D">
        <w:lastRenderedPageBreak/>
        <w:t xml:space="preserve">действующими на момент выдачи разрешения на строительство градостроительными регламентами. 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>6. Градостроительные планы земельных участков, выданные до вступления в силу Правил, решений о внесении изменений в Правила, являются действительными.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7. При выявлении земельных участков,  </w:t>
      </w:r>
      <w:proofErr w:type="gramStart"/>
      <w:r w:rsidRPr="00E10C9D">
        <w:t>сведения</w:t>
      </w:r>
      <w:proofErr w:type="gramEnd"/>
      <w:r w:rsidRPr="00E10C9D">
        <w:t xml:space="preserve"> о границах которых были внесены в государственный кадастр недвижимости до вступления в силу Правил и расположенных на территориях, отнесенных Правилами к двум и более территориальным зонам, Администрация поселения не позднее тридцати дней со дня получения соответствующей информации направляет в Комиссию предложение о внесении в Правила изменений, касающихся отнесения данных земельных участков к одной территориальной зоне. Комиссия обеспечивает внесение указанных изменений в Правила в соответствии с главой V Правил.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8. </w:t>
      </w:r>
      <w:proofErr w:type="gramStart"/>
      <w:r w:rsidRPr="00E10C9D">
        <w:t>До внесения в Правила изменений, предусмотренных частью 7 настоящей статьи, земельные участки, расположенные на территориях, отнесенных Правилами к двум и более территориальным зонам, используются по выбору правообладателей таких земельных участков в соответствии с любым из градостроительных регламентов, установленных Правилами применительно к данным территориальным зонам.</w:t>
      </w:r>
      <w:proofErr w:type="gramEnd"/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9. Не допускается предоставление гражданам и юридическим лицам земельных участков, находящихся в муниципальной собственности поселения и расположенных в границах двух и более различных территориальных зон, до внесения в Правила изменений, предусмотренных частью 7 настоящей статьи.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10. </w:t>
      </w:r>
      <w:proofErr w:type="gramStart"/>
      <w:r w:rsidRPr="00E10C9D">
        <w:t>Градостроительные регламенты территориальных зон инженерной и транспортной инфраструктур, зон специального назначения, производственных зон применяются к территориям, расположенным на карте градостроительного зонирования поселения за границами населенных пунктов:</w:t>
      </w:r>
      <w:proofErr w:type="gramEnd"/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>1)отнесенным к землям промышленности, энергетики, транспорта, связи, радиовещания, телевидения, информатики, землям для обеспечения космической деятельности, землям обороны, безопасности и землям иного специального назначения – со дня вступления в силу настоящих Правил;</w:t>
      </w:r>
    </w:p>
    <w:p w:rsidR="00E10C9D" w:rsidRPr="00E10C9D" w:rsidRDefault="00E10C9D" w:rsidP="00E10C9D">
      <w:pPr>
        <w:tabs>
          <w:tab w:val="left" w:pos="1620"/>
        </w:tabs>
        <w:outlineLvl w:val="0"/>
      </w:pPr>
      <w:proofErr w:type="gramStart"/>
      <w:r w:rsidRPr="00E10C9D">
        <w:t>2)отнесенным к землям сельскохозяйственного назначения – со дня осуществления государственного кадастрового учета земельных участков в связи с их переводом в категорию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в соответствии с Федеральным законом Российской Федерации от            21 декабря 2004 года № 172-ФЗ «О переводе земель и земельных</w:t>
      </w:r>
      <w:proofErr w:type="gramEnd"/>
      <w:r w:rsidRPr="00E10C9D">
        <w:t xml:space="preserve"> участков из одной категории в другую».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>11. Предельные (минимальные и (или) максимальные) размеры земельных участков, установленные Правилами, не применяются к земельным участкам: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>1)находящимся в государственной и муниципальной собственности, предоставляемым в собственность бесплатно гражданам, имеющим трех и более детей;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>2)находящимся в государственной и муниципальной собственности, предоставляемым бесплатно в собственность иным, не указанным в пункте 1 настоящей части отдельным категориям граждан и (или) некоммерческим организациям, созданным гражданами, в случаях, предусмотренных федеральными законами, отдельным категориям граждан в случаях, предусмотренных законами Самарской области;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3)находящимся в государственной и муниципальной собственности, предоставляемым гражданам для индивидуального жилищного строительства, личного подсобного хозяйства, садоводства, огородничества, дачного хозяйства, размер которых </w:t>
      </w:r>
      <w:proofErr w:type="gramStart"/>
      <w:r w:rsidRPr="00E10C9D">
        <w:t>менее минимального</w:t>
      </w:r>
      <w:proofErr w:type="gramEnd"/>
      <w:r w:rsidRPr="00E10C9D">
        <w:t xml:space="preserve"> размера земельного участка, установленного Правилами, при наличии общей границы с земельным участком, которым гражданин обладает на праве собственности или постоянного (бессрочного) пользования, или пожизненного наследуемого владения;</w:t>
      </w:r>
    </w:p>
    <w:p w:rsidR="00E10C9D" w:rsidRPr="00E10C9D" w:rsidRDefault="00E10C9D" w:rsidP="00E10C9D">
      <w:pPr>
        <w:tabs>
          <w:tab w:val="left" w:pos="1620"/>
        </w:tabs>
        <w:outlineLvl w:val="0"/>
      </w:pPr>
      <w:proofErr w:type="gramStart"/>
      <w:r w:rsidRPr="00E10C9D">
        <w:lastRenderedPageBreak/>
        <w:t>4)учтенным в соответствии с Федеральным законом 24.07.2007 № 221-ФЗ «О государственном кадастре недвижимости» до вступления в силу Правил;</w:t>
      </w:r>
      <w:proofErr w:type="gramEnd"/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>5)</w:t>
      </w:r>
      <w:proofErr w:type="gramStart"/>
      <w:r w:rsidRPr="00E10C9D">
        <w:t>права</w:t>
      </w:r>
      <w:proofErr w:type="gramEnd"/>
      <w:r w:rsidRPr="00E10C9D">
        <w:t xml:space="preserve"> на которые возникли до дня вступления в силу Федерального закона 24.07.2007 № 221-ФЗ «О государственной регистрации прав на недвижимое имущество и сделок с ним» и не прекращены, государственный кадастровый учет которых не осуществлен, сведения о которых внесены в государственный кадастр недвижимости в качестве ранее учтенных.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>12. Предельные (минимальные и (или) максимальные) размеры земельных участков, указанных в пунктах 1-2 части 11 настоящей статьи устанавливаются законами Самарской области.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>13. Размеры земельных участков, указанных в пункте 3 части 11 настоящей статьи, устанавливаются с учетом их фактической площади.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>14. Размеры земельных участков, указанных в пунктах 4-5 части 11 настоящей статьи, устанавливаются в соответствии с данными государственного кадастра недвижимости.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15. Разрешенное использование земельных участков, установленное до дня вступления в силу настоящих Правил, устанавливающих виды разрешенного использования в соответствии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 от 01.09.2014 № 540, признается действительным вне зависимости от его соответствия указанному классификатору.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16. Недвижимое имущество, соответствовавшее до вступления в силу Правил муниципальным правовым актам поселения в сфере землепользования и застройки, является несоответствующим градостроительным регламентам в случаях, если это недвижимое имущество: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1) имеет виды использования, которые не предусмотрены градостроительным регламентом как разрешенные для соответствующей территориальной зоны;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2) имеет виды использования, которые поименованы градостроительным регламентом как разрешенные для соответствующих территориальных зон, но расположено в зонах с особыми условиями использования территорий, в пределах которых не предусмотрено размещение соответствующих объектов (статья 9 Правил);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3) имеет параметры меньше (площади земельного участка, отступы построек от границ участка) или больше (максимальная высота зданий, количество этажей, процент застройки) значений, установленных градостроительным регламентом применительно к соответствующей территориальной зоне.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Использование указанного недвижимого имущества, несоответствующего градостроительным регламентам, может осуществляться только в соответствии со статьей 19.1 Правил.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17. </w:t>
      </w:r>
      <w:proofErr w:type="gramStart"/>
      <w:r w:rsidRPr="00E10C9D">
        <w:t>До вступления в силу в установленном порядке технических регламентов по организации территорий, размещению проектированию, строительству и эксплуатации зданий, строений, сооружений проверка проекта генерального плана поселения, документации по планировке территорий, проектной документации, а также результатов инженерных изысканий, работ, выполняемых в процессе строительства, реконструкции, капитального ремонта объектов капитального строительства, и объектов капитального строительства, построенных, реконструированных, отремонтированных, проводится на соответствие требованиям законодательства, нормативным</w:t>
      </w:r>
      <w:proofErr w:type="gramEnd"/>
      <w:r w:rsidRPr="00E10C9D">
        <w:t xml:space="preserve"> техническим документам в части, не противоречащей Федеральному закону «О техническом регулировании» от                          27 декабря 2002 года № 184-ФЗ и Градостроительному кодексу Российской Федерации</w:t>
      </w:r>
      <w:proofErr w:type="gramStart"/>
      <w:r w:rsidRPr="00E10C9D">
        <w:t>.»;</w:t>
      </w:r>
      <w:proofErr w:type="gramEnd"/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1.11. Главу VI дополнить статьей 19.1. следующего содержания: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«Статья 19.1. Использование земельных участков или объектов капитального строительства с нарушением требований градостроительных регламентов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1. Не допускается использование земельных участков или объектов капитального строительства с нарушением требований градостроительных регламентов, за исключением случаев, установленных частью 2 настоящей статьи.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lastRenderedPageBreak/>
        <w:t xml:space="preserve">2. </w:t>
      </w:r>
      <w:proofErr w:type="gramStart"/>
      <w:r w:rsidRPr="00E10C9D">
        <w:t>В соответствии со статьей 36 Градостроительного кодекса Российской Федерации земельные участки или объекты капитального строительства, виды разрешенного использования, предельные (минимальные и (или) максимальные) размеры и предельные параметры которых не соответствуют градостроительному регламенту, могут использоваться без установления срока приведения их в соответствие с градостроительным регламентом, за исключением случаев, если использование таких земельных участков и объектов капитального строительства опасно для жизни или</w:t>
      </w:r>
      <w:proofErr w:type="gramEnd"/>
      <w:r w:rsidRPr="00E10C9D">
        <w:t xml:space="preserve"> здоровья человека, для окружающей среды, объектов культурного наследия.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3. Реконструкция указанных в части 2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строительства, реконструкции.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строительства, установленными градостроительным регламентом.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>4. В случае</w:t>
      </w:r>
      <w:proofErr w:type="gramStart"/>
      <w:r w:rsidRPr="00E10C9D">
        <w:t>,</w:t>
      </w:r>
      <w:proofErr w:type="gramEnd"/>
      <w:r w:rsidRPr="00E10C9D">
        <w:t xml:space="preserve"> если использование указанных в части 2 настоящей статьи земельных участков и объектов капитального строительства продолжается и опасно для жизни или здоровья человека, для окружающей среды, объектов культурного наследия, в соответствии с федеральными законами может быть наложен запрет на использование таких земельных участков и объектов.»;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>1.12.</w:t>
      </w:r>
      <w:r w:rsidR="00ED5DC4">
        <w:t xml:space="preserve"> Главу VI дополнить статьей 19.2</w:t>
      </w:r>
      <w:r w:rsidRPr="00E10C9D">
        <w:t xml:space="preserve">. следующего содержания: </w:t>
      </w:r>
    </w:p>
    <w:p w:rsidR="00E10C9D" w:rsidRPr="00E10C9D" w:rsidRDefault="00ED5DC4" w:rsidP="00E10C9D">
      <w:pPr>
        <w:tabs>
          <w:tab w:val="left" w:pos="1620"/>
        </w:tabs>
        <w:outlineLvl w:val="0"/>
      </w:pPr>
      <w:r>
        <w:t>«Статья 19.2</w:t>
      </w:r>
      <w:bookmarkStart w:id="0" w:name="_GoBack"/>
      <w:bookmarkEnd w:id="0"/>
      <w:r w:rsidR="00E10C9D" w:rsidRPr="00E10C9D">
        <w:t xml:space="preserve">. Использование территорий общего пользования. Красные линии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1. Территории общего пользования поселения – территории, которыми беспрепятственно пользуется неограниченный круг лиц (в том числе площади, улицы, проезды, набережные, береговые полосы водных объектов общего пользования, скверы, бульвары).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2.Существующие, планируемые (изменяемые, вновь образуемые) границы территорий общего пользования поселения и (или) границы территорий, занятых линейными объектами и (или) предназначенных для размещения линейных объектов, обозначаются красными линиями.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3. Порядок использования территорий общего пользования поселения, находящихся в муниципальной собственности поселения, устанавливается настоящими Правилами, а также постановлениями Администрации поселения.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4. Виды разрешенного использования земельных участков, сформированных в пределах территорий общего пользования поселения, определяются и изменяются постановлением Администрации поселения. При этом постановление Администрации поселения может содержать указание на виды деятельности, осуществление которых допускается на соответствующем земельном участке, индивидуальные условия и ограничения использования земельного участка.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>5.  Корректировка (изменение) красных линий осуществляется постановлением Администрации поселения об утверждении проекта планировки территории или внесения изменений в утвержденные проекты планировки территории поселения  в порядке, установленном Правилами</w:t>
      </w:r>
      <w:proofErr w:type="gramStart"/>
      <w:r w:rsidRPr="00E10C9D">
        <w:t xml:space="preserve">.»; </w:t>
      </w:r>
      <w:proofErr w:type="gramEnd"/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1.13.  Статью 20 дополнить пунктом 4 следующего содержания: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>«4. На карте градостроительного зонирования в обязательном порядке устанавливаются территории, в границах которых предусматривается осуществление деятельности по комплексному и устойчивому развитию территории, в случае планирования осуществления такой деятельности. Границы таких территорий устанавливаются по границам одной или нескольких территориальных зон и могут отображаться на отдельной карте</w:t>
      </w:r>
      <w:proofErr w:type="gramStart"/>
      <w:r w:rsidRPr="00E10C9D">
        <w:t xml:space="preserve">.»;  </w:t>
      </w:r>
      <w:proofErr w:type="gramEnd"/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           1.14.  Статью 22  регламент зоны Ж</w:t>
      </w:r>
      <w:proofErr w:type="gramStart"/>
      <w:r w:rsidRPr="00E10C9D">
        <w:t>1</w:t>
      </w:r>
      <w:proofErr w:type="gramEnd"/>
      <w:r w:rsidRPr="00E10C9D">
        <w:t xml:space="preserve"> Зона застройки индивидуальными жилыми домами дополнить основным видом разрешенного использования земельных участков и объектов капитального строительства – ведение огородничества: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lastRenderedPageBreak/>
        <w:t xml:space="preserve">«Ведение огородничества </w:t>
      </w:r>
      <w:r w:rsidRPr="00E10C9D">
        <w:tab/>
        <w:t>Выращивание плодовых, ягодных, овощных, бахчевых или иных сельскохозяйственных культур, с правом возведения некапитального жилого строения, хозяйственных строений и сооружений»;</w:t>
      </w:r>
    </w:p>
    <w:p w:rsidR="00E10C9D" w:rsidRPr="00E10C9D" w:rsidRDefault="00E10C9D" w:rsidP="00E10C9D">
      <w:pPr>
        <w:tabs>
          <w:tab w:val="left" w:pos="1620"/>
        </w:tabs>
        <w:outlineLvl w:val="0"/>
      </w:pP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            1.15. Статью 21 регламент зоны Ж</w:t>
      </w:r>
      <w:proofErr w:type="gramStart"/>
      <w:r w:rsidRPr="00E10C9D">
        <w:t>1</w:t>
      </w:r>
      <w:proofErr w:type="gramEnd"/>
      <w:r w:rsidRPr="00E10C9D">
        <w:t xml:space="preserve"> Зона застройки индивидуальными жилыми домами дополнить  основным видом разрешенного использования земельных участков и объектов капитального строительства – ведение огородничества: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 «Ведение огородничества </w:t>
      </w:r>
      <w:r w:rsidRPr="00E10C9D">
        <w:tab/>
        <w:t>Выращивание плодовых, ягодных, овощных, бахчевых или иных сельскохозяйственных культур, с правом возведения некапитального жилого строения, хозяйственных строений и сооружений»;</w:t>
      </w:r>
    </w:p>
    <w:p w:rsidR="00E10C9D" w:rsidRPr="00E10C9D" w:rsidRDefault="00E10C9D" w:rsidP="00E10C9D">
      <w:pPr>
        <w:tabs>
          <w:tab w:val="left" w:pos="1620"/>
        </w:tabs>
        <w:outlineLvl w:val="0"/>
      </w:pP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             1.16. Статью 27 регламент зоны Сх</w:t>
      </w:r>
      <w:proofErr w:type="gramStart"/>
      <w:r w:rsidRPr="00E10C9D">
        <w:t>2</w:t>
      </w:r>
      <w:proofErr w:type="gramEnd"/>
      <w:r w:rsidRPr="00E10C9D">
        <w:t xml:space="preserve"> Зона, занятая объектами сельскохозяйственного назначения дополнить  основным видом разрешенного использования земельных участков и объектов капитального строительства – размещение объектов  коммунального комплекса:  </w:t>
      </w:r>
    </w:p>
    <w:p w:rsidR="00E10C9D" w:rsidRPr="00E10C9D" w:rsidRDefault="00E10C9D" w:rsidP="00E10C9D">
      <w:pPr>
        <w:tabs>
          <w:tab w:val="left" w:pos="1620"/>
        </w:tabs>
        <w:outlineLvl w:val="0"/>
      </w:pPr>
      <w:proofErr w:type="gramStart"/>
      <w:r w:rsidRPr="00E10C9D">
        <w:t>«Размещение объектов коммунального комплекса</w:t>
      </w:r>
      <w:r w:rsidRPr="00E10C9D">
        <w:tab/>
        <w:t xml:space="preserve"> Размещение объектов капитального строительства в целях обеспечения населения и организаций коммунальными услугами, в частности: поставка воды, тепла, электричества, газа, предоставление услуг связи, отвод канализационных стоков, очистка и уборка объектов недвижимости (котельные, водозаборы, очистные сооружения, насосные станции, водопроводы, линии электропередачи, трансформаторные подстанции, газопроводы, линии связи, телефонные станции, канализация, стоянки, гаражи и мастерские для обслуживания уборочной и аварийной</w:t>
      </w:r>
      <w:proofErr w:type="gramEnd"/>
      <w:r w:rsidRPr="00E10C9D">
        <w:t xml:space="preserve"> техники)».                                            </w:t>
      </w: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     1.17. Статьи 29 – 32.1 дополнить примечанием следующего содержания: «Примечание: в целях применения  настоящей статьи прочерк в колонке значения параметра означает, что данный параметр не подлежит установлению</w:t>
      </w:r>
      <w:proofErr w:type="gramStart"/>
      <w:r w:rsidRPr="00E10C9D">
        <w:t>.».</w:t>
      </w:r>
      <w:proofErr w:type="gramEnd"/>
    </w:p>
    <w:p w:rsidR="00E10C9D" w:rsidRPr="00E10C9D" w:rsidRDefault="00E10C9D" w:rsidP="00E10C9D">
      <w:pPr>
        <w:tabs>
          <w:tab w:val="left" w:pos="1620"/>
        </w:tabs>
        <w:outlineLvl w:val="0"/>
      </w:pP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 2. Опубликовать настоящее Решение в газете «</w:t>
      </w:r>
      <w:proofErr w:type="spellStart"/>
      <w:r w:rsidRPr="00E10C9D">
        <w:t>Абашевский</w:t>
      </w:r>
      <w:proofErr w:type="spellEnd"/>
      <w:r w:rsidRPr="00E10C9D">
        <w:t xml:space="preserve">  Вестник» и разместить  на  официальном  сайте  сельского поселения Абашево муниципального  района  </w:t>
      </w:r>
      <w:proofErr w:type="spellStart"/>
      <w:r w:rsidRPr="00E10C9D">
        <w:t>Хворостянский</w:t>
      </w:r>
      <w:proofErr w:type="spellEnd"/>
      <w:r w:rsidRPr="00E10C9D">
        <w:t xml:space="preserve">  Самарской  области  в  сети  «Интернет» по адресу: abashevo.tk</w:t>
      </w:r>
    </w:p>
    <w:p w:rsidR="00E10C9D" w:rsidRPr="00E10C9D" w:rsidRDefault="00E10C9D" w:rsidP="00E10C9D">
      <w:pPr>
        <w:tabs>
          <w:tab w:val="left" w:pos="1620"/>
        </w:tabs>
        <w:outlineLvl w:val="0"/>
      </w:pPr>
    </w:p>
    <w:p w:rsidR="00E10C9D" w:rsidRPr="00E10C9D" w:rsidRDefault="00E10C9D" w:rsidP="00E10C9D">
      <w:pPr>
        <w:tabs>
          <w:tab w:val="left" w:pos="1620"/>
        </w:tabs>
        <w:outlineLvl w:val="0"/>
      </w:pPr>
      <w:r w:rsidRPr="00E10C9D">
        <w:t xml:space="preserve">      3. Настоящее Решение вступает в силу после его официального опубликования. </w:t>
      </w:r>
    </w:p>
    <w:p w:rsidR="00E10C9D" w:rsidRPr="00E10C9D" w:rsidRDefault="00E10C9D" w:rsidP="00E10C9D">
      <w:pPr>
        <w:tabs>
          <w:tab w:val="left" w:pos="1620"/>
        </w:tabs>
        <w:outlineLvl w:val="0"/>
      </w:pPr>
    </w:p>
    <w:p w:rsidR="00E10C9D" w:rsidRPr="00E10C9D" w:rsidRDefault="00E10C9D" w:rsidP="00E10C9D">
      <w:pPr>
        <w:tabs>
          <w:tab w:val="left" w:pos="1620"/>
        </w:tabs>
        <w:outlineLvl w:val="0"/>
      </w:pPr>
    </w:p>
    <w:p w:rsidR="00E10C9D" w:rsidRPr="00E10C9D" w:rsidRDefault="00E10C9D" w:rsidP="00E10C9D">
      <w:pPr>
        <w:tabs>
          <w:tab w:val="left" w:pos="1620"/>
        </w:tabs>
        <w:outlineLvl w:val="0"/>
        <w:rPr>
          <w:b/>
        </w:rPr>
      </w:pPr>
      <w:r w:rsidRPr="00E10C9D">
        <w:rPr>
          <w:b/>
        </w:rPr>
        <w:t xml:space="preserve">Глава сельского поселения Абашево                                  </w:t>
      </w:r>
    </w:p>
    <w:p w:rsidR="00E10C9D" w:rsidRPr="00E10C9D" w:rsidRDefault="00E10C9D" w:rsidP="00E10C9D">
      <w:pPr>
        <w:tabs>
          <w:tab w:val="left" w:pos="1620"/>
        </w:tabs>
        <w:outlineLvl w:val="0"/>
        <w:rPr>
          <w:b/>
        </w:rPr>
      </w:pPr>
      <w:r w:rsidRPr="00E10C9D">
        <w:rPr>
          <w:b/>
        </w:rPr>
        <w:t xml:space="preserve">муниципального района </w:t>
      </w:r>
      <w:proofErr w:type="spellStart"/>
      <w:r w:rsidRPr="00E10C9D">
        <w:rPr>
          <w:b/>
        </w:rPr>
        <w:t>Хворостянский</w:t>
      </w:r>
      <w:proofErr w:type="spellEnd"/>
    </w:p>
    <w:p w:rsidR="00E10C9D" w:rsidRPr="00E10C9D" w:rsidRDefault="00E10C9D" w:rsidP="00E10C9D">
      <w:pPr>
        <w:tabs>
          <w:tab w:val="left" w:pos="1620"/>
        </w:tabs>
        <w:outlineLvl w:val="0"/>
        <w:rPr>
          <w:b/>
        </w:rPr>
      </w:pPr>
      <w:r w:rsidRPr="00E10C9D">
        <w:rPr>
          <w:b/>
        </w:rPr>
        <w:t xml:space="preserve">Самарской области                      </w:t>
      </w:r>
      <w:r w:rsidRPr="00E10C9D">
        <w:rPr>
          <w:b/>
        </w:rPr>
        <w:tab/>
      </w:r>
      <w:r w:rsidRPr="00E10C9D">
        <w:rPr>
          <w:b/>
        </w:rPr>
        <w:tab/>
      </w:r>
      <w:r w:rsidRPr="00E10C9D">
        <w:rPr>
          <w:b/>
        </w:rPr>
        <w:tab/>
      </w:r>
      <w:r w:rsidRPr="00E10C9D">
        <w:rPr>
          <w:b/>
        </w:rPr>
        <w:tab/>
      </w:r>
      <w:r w:rsidRPr="00E10C9D">
        <w:rPr>
          <w:b/>
        </w:rPr>
        <w:tab/>
        <w:t xml:space="preserve">Г.А. </w:t>
      </w:r>
      <w:proofErr w:type="spellStart"/>
      <w:r w:rsidRPr="00E10C9D">
        <w:rPr>
          <w:b/>
        </w:rPr>
        <w:t>Шабавнина</w:t>
      </w:r>
      <w:proofErr w:type="spellEnd"/>
      <w:r w:rsidRPr="00E10C9D">
        <w:rPr>
          <w:b/>
        </w:rPr>
        <w:t xml:space="preserve"> </w:t>
      </w:r>
    </w:p>
    <w:p w:rsidR="00E10C9D" w:rsidRPr="00E10C9D" w:rsidRDefault="00E10C9D" w:rsidP="00E10C9D">
      <w:pPr>
        <w:tabs>
          <w:tab w:val="left" w:pos="1620"/>
        </w:tabs>
        <w:outlineLvl w:val="0"/>
        <w:rPr>
          <w:b/>
        </w:rPr>
      </w:pPr>
    </w:p>
    <w:p w:rsidR="00E10C9D" w:rsidRPr="00E10C9D" w:rsidRDefault="00E10C9D" w:rsidP="00E10C9D">
      <w:pPr>
        <w:tabs>
          <w:tab w:val="left" w:pos="1620"/>
        </w:tabs>
        <w:outlineLvl w:val="0"/>
        <w:rPr>
          <w:b/>
        </w:rPr>
      </w:pPr>
    </w:p>
    <w:p w:rsidR="00E10C9D" w:rsidRPr="00E10C9D" w:rsidRDefault="00E10C9D" w:rsidP="00E10C9D">
      <w:pPr>
        <w:tabs>
          <w:tab w:val="left" w:pos="1620"/>
        </w:tabs>
        <w:outlineLvl w:val="0"/>
        <w:rPr>
          <w:b/>
        </w:rPr>
      </w:pPr>
      <w:r w:rsidRPr="00E10C9D">
        <w:rPr>
          <w:b/>
        </w:rPr>
        <w:t xml:space="preserve">Председатель Собрания представителей </w:t>
      </w:r>
    </w:p>
    <w:p w:rsidR="00E10C9D" w:rsidRPr="00E10C9D" w:rsidRDefault="00E10C9D" w:rsidP="00E10C9D">
      <w:pPr>
        <w:tabs>
          <w:tab w:val="left" w:pos="1620"/>
        </w:tabs>
        <w:outlineLvl w:val="0"/>
        <w:rPr>
          <w:b/>
        </w:rPr>
      </w:pPr>
      <w:r w:rsidRPr="00E10C9D">
        <w:rPr>
          <w:b/>
        </w:rPr>
        <w:t xml:space="preserve">сельского поселения Абашево </w:t>
      </w:r>
    </w:p>
    <w:p w:rsidR="00E10C9D" w:rsidRPr="00E10C9D" w:rsidRDefault="00E10C9D" w:rsidP="00E10C9D">
      <w:pPr>
        <w:tabs>
          <w:tab w:val="left" w:pos="1620"/>
        </w:tabs>
        <w:outlineLvl w:val="0"/>
        <w:rPr>
          <w:b/>
        </w:rPr>
      </w:pPr>
      <w:r w:rsidRPr="00E10C9D">
        <w:rPr>
          <w:b/>
        </w:rPr>
        <w:t xml:space="preserve">муниципального района </w:t>
      </w:r>
      <w:proofErr w:type="spellStart"/>
      <w:r w:rsidRPr="00E10C9D">
        <w:rPr>
          <w:b/>
        </w:rPr>
        <w:t>Хворостянский</w:t>
      </w:r>
      <w:proofErr w:type="spellEnd"/>
      <w:r w:rsidRPr="00E10C9D">
        <w:rPr>
          <w:b/>
        </w:rPr>
        <w:t xml:space="preserve"> </w:t>
      </w:r>
    </w:p>
    <w:p w:rsidR="00E10C9D" w:rsidRPr="00E10C9D" w:rsidRDefault="00E10C9D" w:rsidP="00E10C9D">
      <w:pPr>
        <w:tabs>
          <w:tab w:val="left" w:pos="1620"/>
        </w:tabs>
        <w:outlineLvl w:val="0"/>
        <w:rPr>
          <w:b/>
        </w:rPr>
      </w:pPr>
      <w:r w:rsidRPr="00E10C9D">
        <w:rPr>
          <w:b/>
        </w:rPr>
        <w:t xml:space="preserve">Самарской области               </w:t>
      </w:r>
      <w:r w:rsidRPr="00E10C9D">
        <w:rPr>
          <w:b/>
        </w:rPr>
        <w:tab/>
      </w:r>
      <w:r w:rsidRPr="00E10C9D">
        <w:rPr>
          <w:b/>
        </w:rPr>
        <w:tab/>
      </w:r>
      <w:r w:rsidRPr="00E10C9D">
        <w:rPr>
          <w:b/>
        </w:rPr>
        <w:tab/>
      </w:r>
      <w:r w:rsidRPr="00E10C9D">
        <w:rPr>
          <w:b/>
        </w:rPr>
        <w:tab/>
      </w:r>
      <w:r w:rsidRPr="00E10C9D">
        <w:rPr>
          <w:b/>
        </w:rPr>
        <w:tab/>
      </w:r>
      <w:r w:rsidRPr="00E10C9D">
        <w:rPr>
          <w:b/>
        </w:rPr>
        <w:tab/>
        <w:t xml:space="preserve">В.А. Щербинин        </w:t>
      </w:r>
    </w:p>
    <w:p w:rsidR="00E10C9D" w:rsidRPr="00E10C9D" w:rsidRDefault="00E10C9D" w:rsidP="00E10C9D">
      <w:pPr>
        <w:tabs>
          <w:tab w:val="left" w:pos="1620"/>
        </w:tabs>
        <w:outlineLvl w:val="0"/>
        <w:rPr>
          <w:b/>
        </w:rPr>
      </w:pPr>
    </w:p>
    <w:p w:rsidR="00E10C9D" w:rsidRPr="00E10C9D" w:rsidRDefault="00E10C9D" w:rsidP="00E10C9D">
      <w:pPr>
        <w:tabs>
          <w:tab w:val="left" w:pos="1620"/>
        </w:tabs>
        <w:outlineLvl w:val="0"/>
        <w:rPr>
          <w:b/>
        </w:rPr>
      </w:pPr>
    </w:p>
    <w:p w:rsidR="00E10C9D" w:rsidRPr="00E10C9D" w:rsidRDefault="00E10C9D" w:rsidP="00E10C9D">
      <w:pPr>
        <w:tabs>
          <w:tab w:val="left" w:pos="1620"/>
        </w:tabs>
        <w:outlineLvl w:val="0"/>
      </w:pPr>
    </w:p>
    <w:p w:rsidR="00E10C9D" w:rsidRPr="00E10C9D" w:rsidRDefault="00E10C9D" w:rsidP="00E230EB">
      <w:pPr>
        <w:tabs>
          <w:tab w:val="left" w:pos="1620"/>
        </w:tabs>
        <w:outlineLvl w:val="0"/>
      </w:pPr>
    </w:p>
    <w:p w:rsidR="00BC5EDB" w:rsidRPr="00E10C9D" w:rsidRDefault="00BC5EDB" w:rsidP="00E230EB"/>
    <w:sectPr w:rsidR="00BC5EDB" w:rsidRPr="00E10C9D" w:rsidSect="002A73A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F89" w:rsidRDefault="00A14F89" w:rsidP="00195CCD">
      <w:r>
        <w:separator/>
      </w:r>
    </w:p>
  </w:endnote>
  <w:endnote w:type="continuationSeparator" w:id="0">
    <w:p w:rsidR="00A14F89" w:rsidRDefault="00A14F89" w:rsidP="00195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F89" w:rsidRDefault="00A14F89" w:rsidP="00195CCD">
      <w:r>
        <w:separator/>
      </w:r>
    </w:p>
  </w:footnote>
  <w:footnote w:type="continuationSeparator" w:id="0">
    <w:p w:rsidR="00A14F89" w:rsidRDefault="00A14F89" w:rsidP="00195C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5EDB"/>
    <w:rsid w:val="000305D6"/>
    <w:rsid w:val="00093AB7"/>
    <w:rsid w:val="000D7B9B"/>
    <w:rsid w:val="000E0CBC"/>
    <w:rsid w:val="000E4686"/>
    <w:rsid w:val="00117BEE"/>
    <w:rsid w:val="00195CCD"/>
    <w:rsid w:val="001A4807"/>
    <w:rsid w:val="001C3292"/>
    <w:rsid w:val="001F2F0D"/>
    <w:rsid w:val="001F3B72"/>
    <w:rsid w:val="00262BB0"/>
    <w:rsid w:val="00262DC0"/>
    <w:rsid w:val="00262F9E"/>
    <w:rsid w:val="0026452F"/>
    <w:rsid w:val="00276F73"/>
    <w:rsid w:val="00282C9F"/>
    <w:rsid w:val="002A73A5"/>
    <w:rsid w:val="00330C98"/>
    <w:rsid w:val="00357E50"/>
    <w:rsid w:val="003B2D88"/>
    <w:rsid w:val="003E540D"/>
    <w:rsid w:val="004106A3"/>
    <w:rsid w:val="00423334"/>
    <w:rsid w:val="00435797"/>
    <w:rsid w:val="00440392"/>
    <w:rsid w:val="00443CDA"/>
    <w:rsid w:val="004572A7"/>
    <w:rsid w:val="00466AED"/>
    <w:rsid w:val="0048480A"/>
    <w:rsid w:val="004A0EBC"/>
    <w:rsid w:val="004B40D1"/>
    <w:rsid w:val="004E04DD"/>
    <w:rsid w:val="004E4338"/>
    <w:rsid w:val="004E7568"/>
    <w:rsid w:val="00570811"/>
    <w:rsid w:val="00573A76"/>
    <w:rsid w:val="00577E34"/>
    <w:rsid w:val="005F07EB"/>
    <w:rsid w:val="0060174B"/>
    <w:rsid w:val="00604ACF"/>
    <w:rsid w:val="00615248"/>
    <w:rsid w:val="00697C6A"/>
    <w:rsid w:val="006D54CE"/>
    <w:rsid w:val="00740A54"/>
    <w:rsid w:val="00791079"/>
    <w:rsid w:val="007D23E6"/>
    <w:rsid w:val="007E1D01"/>
    <w:rsid w:val="008619CD"/>
    <w:rsid w:val="008A5625"/>
    <w:rsid w:val="008B4825"/>
    <w:rsid w:val="008D3918"/>
    <w:rsid w:val="008E6E84"/>
    <w:rsid w:val="00913DD9"/>
    <w:rsid w:val="00924BC0"/>
    <w:rsid w:val="00970377"/>
    <w:rsid w:val="00A14F89"/>
    <w:rsid w:val="00A170B4"/>
    <w:rsid w:val="00A543D4"/>
    <w:rsid w:val="00A81897"/>
    <w:rsid w:val="00AA711D"/>
    <w:rsid w:val="00BB306A"/>
    <w:rsid w:val="00BC5EDB"/>
    <w:rsid w:val="00BC70BF"/>
    <w:rsid w:val="00BD71D3"/>
    <w:rsid w:val="00BE4ED3"/>
    <w:rsid w:val="00C33890"/>
    <w:rsid w:val="00C41818"/>
    <w:rsid w:val="00C6332C"/>
    <w:rsid w:val="00CC6708"/>
    <w:rsid w:val="00D4047E"/>
    <w:rsid w:val="00D42642"/>
    <w:rsid w:val="00D4668C"/>
    <w:rsid w:val="00D6331A"/>
    <w:rsid w:val="00D74162"/>
    <w:rsid w:val="00D933BA"/>
    <w:rsid w:val="00D94A5C"/>
    <w:rsid w:val="00DE2CA6"/>
    <w:rsid w:val="00E10C9D"/>
    <w:rsid w:val="00E230EB"/>
    <w:rsid w:val="00E2360E"/>
    <w:rsid w:val="00ED5DC4"/>
    <w:rsid w:val="00F1019B"/>
    <w:rsid w:val="00F40CC2"/>
    <w:rsid w:val="00F42284"/>
    <w:rsid w:val="00F86ADF"/>
    <w:rsid w:val="00F966D9"/>
    <w:rsid w:val="00FA029C"/>
    <w:rsid w:val="00FA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5E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C5E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4572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95CC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95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95CC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95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62BB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2BB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BB30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DE30D-CA4A-4CEF-A33D-219BC1930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5259</Words>
  <Characters>29978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ab</cp:lastModifiedBy>
  <cp:revision>26</cp:revision>
  <cp:lastPrinted>2012-11-19T12:10:00Z</cp:lastPrinted>
  <dcterms:created xsi:type="dcterms:W3CDTF">2012-11-13T13:21:00Z</dcterms:created>
  <dcterms:modified xsi:type="dcterms:W3CDTF">2017-12-12T09:57:00Z</dcterms:modified>
</cp:coreProperties>
</file>