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52140" cy="11036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5.07.2022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Стало известно, как оформить недвижимость в 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приаэродромной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</w:p>
    <w:bookmarkEnd w:id="0"/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регистрации объектов недвижимости жилого назначения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Ольга Герасимова</w:t>
      </w:r>
      <w:r>
        <w:rPr>
          <w:rFonts w:ascii="Times New Roman" w:hAnsi="Times New Roman" w:cs="Times New Roman"/>
          <w:sz w:val="28"/>
          <w:szCs w:val="28"/>
        </w:rPr>
        <w:t xml:space="preserve"> рассказала на методическом часе для регистраторов и на обучающем семинаре для кадастровых инженеров, какие объекты недвижимости можно оформить в 7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 аэропорта Самара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Курумоч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как правильно это сделать, чтобы у граждан в дальнейшем не возникло проблем.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24 сентября 2020 года на основании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реестр границ Единого государственного реестра недвижимости были внесены сведения о зоне с особыми условиями использования территории. После чего у владельцев недвижимости, которая вошла в границы 7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приарэродромной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территории, возникли проблемы с оформлением земли и строений. Часть вопросов заявителей была решена, когда в октябре 2021 года в соответствии с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границы 7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 были значительно уменьшены для целей реализации «дачной амнистии» и снятия административных барьеров при оформлении прав граждан на объекты бытовой недвижимости.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ряд объектов недвижимости так и остался в границах аэропорта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Курумоч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вопрос по их оформлению не был решен. Самарский Росреестр неоднократно заявлял о проблеме заявителей, направляя обращения во все задействованные в этом процессе ведомства и структуры, которые в свою очередь анализировали сложившуюся ситуацию и в итоге представили единую позицию – как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быть с земельными участками и объектами капитального строительства, которые находятся в 7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подзоне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Установлен не запрет на строительство, реконструкцию и эксплуатацию отдельных видов объектов капитального строительства, а дополнительные требования при строительстве и реконструкции таких объектов. Согласно нормам Воздушного кодекса, под негативным физическим воздействием в седьмой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подзоне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понимается несоответствие эквивалентного уровня звука, возникающего в связи с полетами воздушных судов, санитарно-эпидемиологическим требованиям. При этом ограничения применяются только в отношении объектов, для которых установлены санитарно-эпидемиологические требования к уровням шума – для жилых комнат, квартир, жилых домов и жилых комнат общежитий,</w:t>
      </w:r>
      <w:r>
        <w:rPr>
          <w:rFonts w:ascii="Times New Roman" w:hAnsi="Times New Roman" w:cs="Times New Roman"/>
          <w:sz w:val="28"/>
          <w:szCs w:val="28"/>
        </w:rPr>
        <w:t xml:space="preserve"> - пояснила Ольга Герасимова. 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Застройщику необходимо позаботиться о том, чтобы жилое строение соответствовало установленным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 требованиям, поскольку без этого объект оформить не получится. Самарский Росреестр рекомендует гражданам вместе со всем комплектом документов представлять в регистрирующий орган 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допустимом уровне шума. 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A797F"/>
    <w:multiLevelType w:val="hybridMultilevel"/>
    <w:tmpl w:val="099AAE9A"/>
    <w:lvl w:ilvl="0" w:tplc="95E27B42">
      <w:start w:val="1"/>
      <w:numFmt w:val="decimal"/>
      <w:lvlText w:val="%1)"/>
      <w:lvlJc w:val="left"/>
      <w:pPr>
        <w:ind w:left="1068" w:hanging="36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833C06"/>
    <w:multiLevelType w:val="hybridMultilevel"/>
    <w:tmpl w:val="F7E485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C1DE4-54E7-4C18-A633-2B4C0BE0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27</cp:revision>
  <cp:lastPrinted>2022-07-25T09:31:00Z</cp:lastPrinted>
  <dcterms:created xsi:type="dcterms:W3CDTF">2022-07-21T11:08:00Z</dcterms:created>
  <dcterms:modified xsi:type="dcterms:W3CDTF">2022-07-25T11:33:00Z</dcterms:modified>
</cp:coreProperties>
</file>