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E0448E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E0448E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E0448E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630342">
                  <w:rPr>
                    <w:b/>
                    <w:bCs/>
                    <w:sz w:val="72"/>
                    <w:szCs w:val="72"/>
                  </w:rPr>
                  <w:t>2022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25275E" w:rsidRPr="006570A4" w:rsidRDefault="0025275E" w:rsidP="0025275E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25275E" w:rsidRPr="006570A4" w:rsidRDefault="0025275E" w:rsidP="0025275E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25275E" w:rsidRDefault="0025275E" w:rsidP="0025275E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25275E" w:rsidRDefault="0025275E" w:rsidP="0025275E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25275E" w:rsidRPr="006570A4" w:rsidRDefault="0025275E" w:rsidP="0025275E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11  от  21.04. 2022 года</w:t>
      </w:r>
    </w:p>
    <w:p w:rsidR="0025275E" w:rsidRDefault="0025275E" w:rsidP="0025275E">
      <w:pPr>
        <w:spacing w:after="0"/>
        <w:outlineLvl w:val="0"/>
        <w:rPr>
          <w:rFonts w:eastAsia="MS Mincho"/>
          <w:b/>
          <w:sz w:val="28"/>
          <w:szCs w:val="28"/>
          <w:u w:color="FFFFFF"/>
          <w:lang w:eastAsia="ru-RU"/>
        </w:rPr>
      </w:pPr>
    </w:p>
    <w:p w:rsidR="0025275E" w:rsidRPr="003A268A" w:rsidRDefault="0025275E" w:rsidP="0025275E">
      <w:pPr>
        <w:spacing w:after="0"/>
        <w:jc w:val="center"/>
        <w:outlineLvl w:val="0"/>
        <w:rPr>
          <w:b/>
          <w:sz w:val="28"/>
          <w:szCs w:val="28"/>
        </w:rPr>
      </w:pPr>
      <w:r w:rsidRPr="0025275E">
        <w:rPr>
          <w:b/>
          <w:sz w:val="24"/>
          <w:szCs w:val="24"/>
          <w:u w:color="FFFFFF"/>
          <w:lang w:eastAsia="ru-RU"/>
        </w:rPr>
        <w:t xml:space="preserve">           </w:t>
      </w:r>
      <w:r>
        <w:rPr>
          <w:rFonts w:eastAsia="MS Mincho"/>
          <w:b/>
          <w:sz w:val="24"/>
          <w:szCs w:val="24"/>
          <w:u w:color="FFFFFF"/>
          <w:lang w:eastAsia="ru-RU"/>
        </w:rPr>
        <w:t xml:space="preserve">           </w:t>
      </w:r>
      <w:r w:rsidRPr="00920A78">
        <w:rPr>
          <w:rFonts w:eastAsia="MS Mincho"/>
          <w:b/>
          <w:sz w:val="28"/>
          <w:szCs w:val="28"/>
          <w:u w:color="FFFFFF"/>
          <w:lang w:eastAsia="ru-RU"/>
        </w:rPr>
        <w:t xml:space="preserve">Заключение о результатах публичных слушаний </w:t>
      </w:r>
      <w:r w:rsidRPr="00920A78">
        <w:rPr>
          <w:rFonts w:eastAsia="MS Mincho"/>
          <w:b/>
          <w:sz w:val="28"/>
          <w:szCs w:val="28"/>
          <w:u w:color="FFFFFF"/>
          <w:lang w:eastAsia="ru-RU"/>
        </w:rPr>
        <w:br/>
        <w:t xml:space="preserve">в сельском поселении </w:t>
      </w:r>
      <w:r>
        <w:rPr>
          <w:b/>
          <w:noProof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</w:t>
      </w:r>
      <w:r w:rsidRPr="0071173B">
        <w:rPr>
          <w:b/>
          <w:sz w:val="28"/>
          <w:szCs w:val="28"/>
        </w:rPr>
        <w:t xml:space="preserve">муниципального района </w:t>
      </w:r>
      <w:r>
        <w:rPr>
          <w:b/>
          <w:noProof/>
          <w:sz w:val="28"/>
          <w:szCs w:val="28"/>
        </w:rPr>
        <w:t xml:space="preserve">Хворостянский </w:t>
      </w:r>
      <w:r w:rsidRPr="00920A78">
        <w:rPr>
          <w:rFonts w:eastAsia="MS Mincho"/>
          <w:b/>
          <w:sz w:val="28"/>
          <w:szCs w:val="28"/>
          <w:u w:color="FFFFFF"/>
          <w:lang w:eastAsia="ru-RU"/>
        </w:rPr>
        <w:t xml:space="preserve">Самарской области по проекту </w:t>
      </w:r>
      <w:r w:rsidRPr="00C029C1">
        <w:rPr>
          <w:rFonts w:eastAsia="MS Mincho"/>
          <w:b/>
          <w:sz w:val="28"/>
          <w:szCs w:val="28"/>
          <w:u w:color="FFFFFF"/>
          <w:lang w:eastAsia="ru-RU"/>
        </w:rPr>
        <w:t xml:space="preserve">решения </w:t>
      </w:r>
      <w:r>
        <w:rPr>
          <w:rFonts w:eastAsia="MS Mincho"/>
          <w:b/>
          <w:sz w:val="28"/>
          <w:szCs w:val="28"/>
          <w:u w:color="FFFFFF"/>
          <w:lang w:eastAsia="ru-RU"/>
        </w:rPr>
        <w:br/>
      </w:r>
      <w:r w:rsidRPr="00C029C1">
        <w:rPr>
          <w:rFonts w:eastAsia="MS Mincho"/>
          <w:b/>
          <w:sz w:val="28"/>
          <w:szCs w:val="28"/>
          <w:u w:color="FFFFFF"/>
          <w:lang w:eastAsia="ru-RU"/>
        </w:rPr>
        <w:t xml:space="preserve">Собрания представителей сельского поселения </w:t>
      </w:r>
      <w:r>
        <w:rPr>
          <w:rFonts w:eastAsia="MS Mincho"/>
          <w:b/>
          <w:sz w:val="28"/>
          <w:szCs w:val="28"/>
          <w:u w:color="FFFFFF"/>
          <w:lang w:eastAsia="ru-RU"/>
        </w:rPr>
        <w:t>Абашево</w:t>
      </w:r>
      <w:r w:rsidRPr="00C029C1">
        <w:rPr>
          <w:rFonts w:eastAsia="MS Mincho"/>
          <w:b/>
          <w:sz w:val="28"/>
          <w:szCs w:val="28"/>
          <w:u w:color="FFFFFF"/>
          <w:lang w:eastAsia="ru-RU"/>
        </w:rPr>
        <w:t xml:space="preserve"> муниципального района </w:t>
      </w:r>
      <w:proofErr w:type="spellStart"/>
      <w:r>
        <w:rPr>
          <w:rFonts w:eastAsia="MS Mincho"/>
          <w:b/>
          <w:sz w:val="28"/>
          <w:szCs w:val="28"/>
          <w:u w:color="FFFFFF"/>
          <w:lang w:eastAsia="ru-RU"/>
        </w:rPr>
        <w:t>Хворостянский</w:t>
      </w:r>
      <w:proofErr w:type="spellEnd"/>
      <w:r w:rsidRPr="00C029C1">
        <w:rPr>
          <w:rFonts w:eastAsia="MS Mincho"/>
          <w:b/>
          <w:sz w:val="28"/>
          <w:szCs w:val="28"/>
          <w:u w:color="FFFFFF"/>
          <w:lang w:eastAsia="ru-RU"/>
        </w:rPr>
        <w:t xml:space="preserve"> Самарской об</w:t>
      </w:r>
      <w:bookmarkStart w:id="0" w:name="_GoBack"/>
      <w:bookmarkEnd w:id="0"/>
      <w:r w:rsidRPr="00C029C1">
        <w:rPr>
          <w:rFonts w:eastAsia="MS Mincho"/>
          <w:b/>
          <w:sz w:val="28"/>
          <w:szCs w:val="28"/>
          <w:u w:color="FFFFFF"/>
          <w:lang w:eastAsia="ru-RU"/>
        </w:rPr>
        <w:t xml:space="preserve">ласти </w:t>
      </w:r>
      <w:r>
        <w:rPr>
          <w:rFonts w:eastAsia="MS Mincho"/>
          <w:b/>
          <w:sz w:val="28"/>
          <w:szCs w:val="28"/>
          <w:u w:color="FFFFFF"/>
          <w:lang w:eastAsia="ru-RU"/>
        </w:rPr>
        <w:br/>
      </w:r>
      <w:r w:rsidRPr="00C029C1">
        <w:rPr>
          <w:rFonts w:eastAsia="MS Mincho"/>
          <w:b/>
          <w:sz w:val="28"/>
          <w:szCs w:val="28"/>
          <w:u w:color="FFFFFF"/>
          <w:lang w:eastAsia="ru-RU"/>
        </w:rPr>
        <w:t>«</w:t>
      </w:r>
      <w:r w:rsidRPr="001547AB">
        <w:rPr>
          <w:rFonts w:eastAsia="MS Mincho"/>
          <w:b/>
          <w:sz w:val="28"/>
          <w:szCs w:val="28"/>
          <w:u w:color="FFFFFF"/>
          <w:lang w:eastAsia="ru-RU"/>
        </w:rPr>
        <w:t xml:space="preserve">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1547AB">
        <w:rPr>
          <w:rFonts w:eastAsia="MS Mincho"/>
          <w:b/>
          <w:sz w:val="28"/>
          <w:szCs w:val="28"/>
          <w:u w:color="FFFFFF"/>
          <w:lang w:eastAsia="ru-RU"/>
        </w:rPr>
        <w:t>Хворостянский</w:t>
      </w:r>
      <w:proofErr w:type="spellEnd"/>
      <w:r w:rsidRPr="001547AB">
        <w:rPr>
          <w:rFonts w:eastAsia="MS Mincho"/>
          <w:b/>
          <w:sz w:val="28"/>
          <w:szCs w:val="28"/>
          <w:u w:color="FFFFFF"/>
          <w:lang w:eastAsia="ru-RU"/>
        </w:rPr>
        <w:t xml:space="preserve"> Самарской области</w:t>
      </w:r>
      <w:r w:rsidRPr="00C029C1">
        <w:rPr>
          <w:rFonts w:eastAsia="MS Mincho"/>
          <w:b/>
          <w:sz w:val="28"/>
          <w:szCs w:val="28"/>
          <w:u w:color="FFFFFF"/>
          <w:lang w:eastAsia="ru-RU"/>
        </w:rPr>
        <w:t>»</w:t>
      </w:r>
    </w:p>
    <w:p w:rsidR="0025275E" w:rsidRPr="0025275E" w:rsidRDefault="0025275E" w:rsidP="002527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275E" w:rsidRPr="0025275E" w:rsidRDefault="0025275E" w:rsidP="0025275E">
      <w:pPr>
        <w:spacing w:after="0" w:line="360" w:lineRule="auto"/>
        <w:jc w:val="both"/>
        <w:rPr>
          <w:rFonts w:eastAsia="MS Mincho"/>
          <w:sz w:val="28"/>
          <w:szCs w:val="28"/>
          <w:u w:color="FFFFFF"/>
          <w:lang w:eastAsia="ru-RU"/>
        </w:rPr>
      </w:pPr>
      <w:r w:rsidRPr="0025275E">
        <w:rPr>
          <w:rFonts w:eastAsia="MS Mincho"/>
          <w:sz w:val="28"/>
          <w:szCs w:val="28"/>
          <w:u w:color="FFFFFF"/>
          <w:lang w:eastAsia="ru-RU"/>
        </w:rPr>
        <w:t xml:space="preserve">            </w:t>
      </w:r>
      <w:r w:rsidRPr="0025275E">
        <w:rPr>
          <w:rFonts w:eastAsia="MS Mincho"/>
          <w:sz w:val="28"/>
          <w:szCs w:val="28"/>
          <w:u w:color="FFFFFF"/>
          <w:lang w:eastAsia="ru-RU"/>
        </w:rPr>
        <w:t xml:space="preserve">1. Дата оформления заключения о результатах публичных слушаний —18.04.2022. </w:t>
      </w:r>
    </w:p>
    <w:p w:rsidR="0025275E" w:rsidRPr="0025275E" w:rsidRDefault="0025275E" w:rsidP="0025275E">
      <w:pPr>
        <w:spacing w:after="0" w:line="360" w:lineRule="auto"/>
        <w:ind w:firstLine="697"/>
        <w:jc w:val="both"/>
        <w:rPr>
          <w:rFonts w:eastAsia="MS Mincho"/>
          <w:sz w:val="28"/>
          <w:szCs w:val="28"/>
          <w:u w:color="FFFFFF"/>
          <w:lang w:eastAsia="ru-RU"/>
        </w:rPr>
      </w:pPr>
      <w:r w:rsidRPr="0025275E">
        <w:rPr>
          <w:rFonts w:eastAsia="MS Mincho"/>
          <w:sz w:val="28"/>
          <w:szCs w:val="28"/>
          <w:u w:color="FFFFFF"/>
          <w:lang w:eastAsia="ru-RU"/>
        </w:rPr>
        <w:t xml:space="preserve">2. Наименование проекта, рассмотренного на публичных слушаниях - проект решения Собрания представителей сельского поселения Абашево муниципального района </w:t>
      </w:r>
      <w:proofErr w:type="spellStart"/>
      <w:r w:rsidRPr="0025275E">
        <w:rPr>
          <w:rFonts w:eastAsia="MS Mincho"/>
          <w:sz w:val="28"/>
          <w:szCs w:val="28"/>
          <w:u w:color="FFFFFF"/>
          <w:lang w:eastAsia="ru-RU"/>
        </w:rPr>
        <w:t>Хворостянский</w:t>
      </w:r>
      <w:proofErr w:type="spellEnd"/>
      <w:r w:rsidRPr="0025275E">
        <w:rPr>
          <w:rFonts w:eastAsia="MS Mincho"/>
          <w:sz w:val="28"/>
          <w:szCs w:val="28"/>
          <w:u w:color="FFFFFF"/>
          <w:lang w:eastAsia="ru-RU"/>
        </w:rPr>
        <w:t xml:space="preserve"> Самарской области «О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25275E">
        <w:rPr>
          <w:rFonts w:eastAsia="MS Mincho"/>
          <w:sz w:val="28"/>
          <w:szCs w:val="28"/>
          <w:u w:color="FFFFFF"/>
          <w:lang w:eastAsia="ru-RU"/>
        </w:rPr>
        <w:t>Хворостянский</w:t>
      </w:r>
      <w:proofErr w:type="spellEnd"/>
      <w:r w:rsidRPr="0025275E">
        <w:rPr>
          <w:rFonts w:eastAsia="MS Mincho"/>
          <w:sz w:val="28"/>
          <w:szCs w:val="28"/>
          <w:u w:color="FFFFFF"/>
          <w:lang w:eastAsia="ru-RU"/>
        </w:rPr>
        <w:t xml:space="preserve"> Самарской области» (далее — Проект решения).</w:t>
      </w:r>
    </w:p>
    <w:p w:rsidR="0025275E" w:rsidRPr="0025275E" w:rsidRDefault="0025275E" w:rsidP="0025275E">
      <w:pPr>
        <w:spacing w:after="0" w:line="360" w:lineRule="auto"/>
        <w:ind w:firstLine="697"/>
        <w:jc w:val="both"/>
        <w:rPr>
          <w:rFonts w:eastAsia="MS Mincho"/>
          <w:sz w:val="28"/>
          <w:szCs w:val="28"/>
          <w:u w:color="FFFFFF"/>
          <w:lang w:eastAsia="ru-RU"/>
        </w:rPr>
      </w:pPr>
      <w:proofErr w:type="gramStart"/>
      <w:r w:rsidRPr="0025275E">
        <w:rPr>
          <w:rFonts w:eastAsia="MS Mincho"/>
          <w:sz w:val="28"/>
          <w:szCs w:val="28"/>
          <w:u w:color="FFFFFF"/>
          <w:lang w:eastAsia="ru-RU"/>
        </w:rPr>
        <w:t xml:space="preserve">Основание проведения публичных слушаний — постановление Главы сельского поселения Абашево муниципального района </w:t>
      </w:r>
      <w:proofErr w:type="spellStart"/>
      <w:r w:rsidRPr="0025275E">
        <w:rPr>
          <w:rFonts w:eastAsia="MS Mincho"/>
          <w:sz w:val="28"/>
          <w:szCs w:val="28"/>
          <w:u w:color="FFFFFF"/>
          <w:lang w:eastAsia="ru-RU"/>
        </w:rPr>
        <w:t>Хворостянский</w:t>
      </w:r>
      <w:proofErr w:type="spellEnd"/>
      <w:r w:rsidRPr="0025275E">
        <w:rPr>
          <w:rFonts w:eastAsia="MS Mincho"/>
          <w:sz w:val="28"/>
          <w:szCs w:val="28"/>
          <w:u w:color="FFFFFF"/>
          <w:lang w:eastAsia="ru-RU"/>
        </w:rPr>
        <w:t xml:space="preserve"> Самарской области от 17.03.2022 № 9 «О проведении публичных слушаний по проекту решения Собрания представителей сельского поселения Абашево муниципального района </w:t>
      </w:r>
      <w:proofErr w:type="spellStart"/>
      <w:r w:rsidRPr="0025275E">
        <w:rPr>
          <w:rFonts w:eastAsia="MS Mincho"/>
          <w:sz w:val="28"/>
          <w:szCs w:val="28"/>
          <w:u w:color="FFFFFF"/>
          <w:lang w:eastAsia="ru-RU"/>
        </w:rPr>
        <w:t>Хворостянский</w:t>
      </w:r>
      <w:proofErr w:type="spellEnd"/>
      <w:r w:rsidRPr="0025275E">
        <w:rPr>
          <w:rFonts w:eastAsia="MS Mincho"/>
          <w:sz w:val="28"/>
          <w:szCs w:val="28"/>
          <w:u w:color="FFFFFF"/>
          <w:lang w:eastAsia="ru-RU"/>
        </w:rPr>
        <w:t xml:space="preserve"> Самарской области «О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25275E">
        <w:rPr>
          <w:rFonts w:eastAsia="MS Mincho"/>
          <w:sz w:val="28"/>
          <w:szCs w:val="28"/>
          <w:u w:color="FFFFFF"/>
          <w:lang w:eastAsia="ru-RU"/>
        </w:rPr>
        <w:t>Хворостянский</w:t>
      </w:r>
      <w:proofErr w:type="spellEnd"/>
      <w:r w:rsidRPr="0025275E">
        <w:rPr>
          <w:rFonts w:eastAsia="MS Mincho"/>
          <w:sz w:val="28"/>
          <w:szCs w:val="28"/>
          <w:u w:color="FFFFFF"/>
          <w:lang w:eastAsia="ru-RU"/>
        </w:rPr>
        <w:t xml:space="preserve"> Самарской области»» и оповещение о начале публичных слушаний, опубликованные в газете «</w:t>
      </w:r>
      <w:proofErr w:type="spellStart"/>
      <w:r w:rsidRPr="0025275E">
        <w:rPr>
          <w:rFonts w:eastAsia="MS Mincho"/>
          <w:sz w:val="28"/>
          <w:szCs w:val="28"/>
          <w:u w:color="FFFFFF"/>
          <w:lang w:eastAsia="ru-RU"/>
        </w:rPr>
        <w:t>Абашевский</w:t>
      </w:r>
      <w:proofErr w:type="spellEnd"/>
      <w:r w:rsidRPr="0025275E">
        <w:rPr>
          <w:rFonts w:eastAsia="MS Mincho"/>
          <w:sz w:val="28"/>
          <w:szCs w:val="28"/>
          <w:u w:color="FFFFFF"/>
          <w:lang w:eastAsia="ru-RU"/>
        </w:rPr>
        <w:t xml:space="preserve"> Вестник</w:t>
      </w:r>
      <w:proofErr w:type="gramEnd"/>
      <w:r w:rsidRPr="0025275E">
        <w:rPr>
          <w:rFonts w:eastAsia="MS Mincho"/>
          <w:sz w:val="28"/>
          <w:szCs w:val="28"/>
          <w:u w:color="FFFFFF"/>
          <w:lang w:eastAsia="ru-RU"/>
        </w:rPr>
        <w:t>» от 18.03.2022 № 7.</w:t>
      </w:r>
    </w:p>
    <w:p w:rsidR="0025275E" w:rsidRPr="0025275E" w:rsidRDefault="0025275E" w:rsidP="0025275E">
      <w:pPr>
        <w:spacing w:after="0" w:line="360" w:lineRule="auto"/>
        <w:ind w:firstLine="697"/>
        <w:jc w:val="both"/>
        <w:rPr>
          <w:rFonts w:eastAsia="MS Mincho"/>
          <w:sz w:val="28"/>
          <w:szCs w:val="28"/>
          <w:u w:color="FFFFFF"/>
          <w:lang w:eastAsia="ru-RU"/>
        </w:rPr>
      </w:pPr>
      <w:r w:rsidRPr="0025275E">
        <w:rPr>
          <w:rFonts w:eastAsia="MS Mincho"/>
          <w:sz w:val="28"/>
          <w:szCs w:val="28"/>
          <w:u w:color="FFFFFF"/>
          <w:lang w:eastAsia="ru-RU"/>
        </w:rPr>
        <w:t>Дата проведения публичных слушаний — с 18.03.2022 до 21.04.2022.</w:t>
      </w:r>
    </w:p>
    <w:p w:rsidR="0025275E" w:rsidRPr="0025275E" w:rsidRDefault="0025275E" w:rsidP="0025275E">
      <w:pPr>
        <w:spacing w:after="0" w:line="360" w:lineRule="auto"/>
        <w:ind w:firstLine="697"/>
        <w:jc w:val="both"/>
        <w:rPr>
          <w:rFonts w:eastAsia="MS Mincho"/>
          <w:sz w:val="28"/>
          <w:szCs w:val="28"/>
          <w:u w:color="FFFFFF"/>
          <w:lang w:eastAsia="ru-RU"/>
        </w:rPr>
      </w:pPr>
      <w:r w:rsidRPr="0025275E">
        <w:rPr>
          <w:rFonts w:eastAsia="MS Mincho"/>
          <w:sz w:val="28"/>
          <w:szCs w:val="28"/>
          <w:u w:color="FFFFFF"/>
          <w:lang w:eastAsia="ru-RU"/>
        </w:rPr>
        <w:lastRenderedPageBreak/>
        <w:t>3. Реквизиты протокола публичных слушаний, на основании которого подготовлено заключение о результатах публичных слушаний — б/н от 15.04.2022.</w:t>
      </w:r>
    </w:p>
    <w:p w:rsidR="0025275E" w:rsidRPr="0025275E" w:rsidRDefault="0025275E" w:rsidP="0025275E">
      <w:pPr>
        <w:spacing w:after="0" w:line="360" w:lineRule="auto"/>
        <w:ind w:firstLine="697"/>
        <w:jc w:val="both"/>
        <w:rPr>
          <w:rFonts w:eastAsia="MS Mincho"/>
          <w:sz w:val="28"/>
          <w:szCs w:val="28"/>
          <w:u w:color="FFFFFF"/>
          <w:lang w:eastAsia="ru-RU"/>
        </w:rPr>
      </w:pPr>
      <w:r w:rsidRPr="0025275E">
        <w:rPr>
          <w:rFonts w:eastAsia="MS Mincho"/>
          <w:sz w:val="28"/>
          <w:szCs w:val="28"/>
          <w:u w:color="FFFFFF"/>
          <w:lang w:eastAsia="ru-RU"/>
        </w:rPr>
        <w:t>4. В публичных слушаниях приняли участие 10 человек, в том числе:</w:t>
      </w:r>
    </w:p>
    <w:p w:rsidR="0025275E" w:rsidRPr="0025275E" w:rsidRDefault="0025275E" w:rsidP="0025275E">
      <w:pPr>
        <w:spacing w:after="0" w:line="360" w:lineRule="auto"/>
        <w:ind w:firstLine="697"/>
        <w:jc w:val="both"/>
        <w:rPr>
          <w:sz w:val="28"/>
          <w:szCs w:val="28"/>
        </w:rPr>
      </w:pPr>
      <w:bookmarkStart w:id="1" w:name="_Hlk38291082"/>
      <w:r w:rsidRPr="0025275E">
        <w:rPr>
          <w:sz w:val="28"/>
          <w:szCs w:val="28"/>
        </w:rPr>
        <w:t xml:space="preserve">5 человек в селе Абашево 30 марта 2022 года в 11-00 по адресу: Самарская область, </w:t>
      </w:r>
      <w:proofErr w:type="spellStart"/>
      <w:r w:rsidRPr="0025275E">
        <w:rPr>
          <w:sz w:val="28"/>
          <w:szCs w:val="28"/>
        </w:rPr>
        <w:t>Хворостянский</w:t>
      </w:r>
      <w:proofErr w:type="spellEnd"/>
      <w:r w:rsidRPr="0025275E">
        <w:rPr>
          <w:sz w:val="28"/>
          <w:szCs w:val="28"/>
        </w:rPr>
        <w:t xml:space="preserve"> район, село Абашево, ул. Озерная, д. 1;</w:t>
      </w:r>
    </w:p>
    <w:p w:rsidR="0025275E" w:rsidRPr="0025275E" w:rsidRDefault="0025275E" w:rsidP="0025275E">
      <w:pPr>
        <w:spacing w:after="0" w:line="360" w:lineRule="auto"/>
        <w:ind w:firstLine="697"/>
        <w:jc w:val="both"/>
        <w:rPr>
          <w:sz w:val="28"/>
          <w:szCs w:val="28"/>
        </w:rPr>
      </w:pPr>
      <w:r w:rsidRPr="0025275E">
        <w:rPr>
          <w:sz w:val="28"/>
          <w:szCs w:val="28"/>
        </w:rPr>
        <w:t xml:space="preserve">3 человека в селе Орловка 31 марта 2022 года в 11-00 по адресу: Самарская область, </w:t>
      </w:r>
      <w:proofErr w:type="spellStart"/>
      <w:r w:rsidRPr="0025275E">
        <w:rPr>
          <w:sz w:val="28"/>
          <w:szCs w:val="28"/>
        </w:rPr>
        <w:t>Хворостянский</w:t>
      </w:r>
      <w:proofErr w:type="spellEnd"/>
      <w:r w:rsidRPr="0025275E">
        <w:rPr>
          <w:sz w:val="28"/>
          <w:szCs w:val="28"/>
        </w:rPr>
        <w:t xml:space="preserve"> район, село Орловка, ул. Набережная, д. 16;</w:t>
      </w:r>
    </w:p>
    <w:p w:rsidR="0025275E" w:rsidRPr="0025275E" w:rsidRDefault="0025275E" w:rsidP="0025275E">
      <w:pPr>
        <w:spacing w:after="0" w:line="360" w:lineRule="auto"/>
        <w:ind w:firstLine="697"/>
        <w:jc w:val="both"/>
        <w:rPr>
          <w:sz w:val="28"/>
          <w:szCs w:val="28"/>
        </w:rPr>
      </w:pPr>
      <w:r w:rsidRPr="0025275E">
        <w:rPr>
          <w:sz w:val="28"/>
          <w:szCs w:val="28"/>
        </w:rPr>
        <w:t xml:space="preserve">2 человека в деревне Толстовка 31 марта 2022 года в 14-00 по адресу: Самарская область, </w:t>
      </w:r>
      <w:proofErr w:type="spellStart"/>
      <w:r w:rsidRPr="0025275E">
        <w:rPr>
          <w:sz w:val="28"/>
          <w:szCs w:val="28"/>
        </w:rPr>
        <w:t>Хворостянский</w:t>
      </w:r>
      <w:proofErr w:type="spellEnd"/>
      <w:r w:rsidRPr="0025275E">
        <w:rPr>
          <w:sz w:val="28"/>
          <w:szCs w:val="28"/>
        </w:rPr>
        <w:t xml:space="preserve"> район, деревня Толстовка, ул. Речная, д. 11.</w:t>
      </w:r>
    </w:p>
    <w:bookmarkEnd w:id="1"/>
    <w:p w:rsidR="0025275E" w:rsidRPr="0025275E" w:rsidRDefault="0025275E" w:rsidP="0025275E">
      <w:pPr>
        <w:spacing w:after="0" w:line="360" w:lineRule="auto"/>
        <w:ind w:firstLine="700"/>
        <w:jc w:val="both"/>
        <w:rPr>
          <w:rFonts w:eastAsia="MS Mincho"/>
          <w:sz w:val="28"/>
          <w:szCs w:val="28"/>
          <w:u w:color="FFFFFF"/>
          <w:lang w:eastAsia="ru-RU"/>
        </w:rPr>
      </w:pPr>
      <w:r w:rsidRPr="0025275E">
        <w:rPr>
          <w:rFonts w:eastAsia="MS Mincho"/>
          <w:sz w:val="28"/>
          <w:szCs w:val="28"/>
          <w:u w:color="FFFFFF"/>
          <w:lang w:eastAsia="ru-RU"/>
        </w:rPr>
        <w:t xml:space="preserve">5. Предложения и замечания по Проекту решения в протокол публичных слушаний внес 1 человек. </w:t>
      </w:r>
    </w:p>
    <w:p w:rsidR="0025275E" w:rsidRPr="0025275E" w:rsidRDefault="0025275E" w:rsidP="0025275E">
      <w:pPr>
        <w:spacing w:after="0" w:line="360" w:lineRule="auto"/>
        <w:ind w:firstLine="700"/>
        <w:jc w:val="both"/>
        <w:rPr>
          <w:rFonts w:eastAsia="MS Mincho"/>
          <w:sz w:val="28"/>
          <w:szCs w:val="28"/>
          <w:u w:color="FFFFFF"/>
          <w:lang w:eastAsia="ru-RU"/>
        </w:rPr>
      </w:pPr>
      <w:r w:rsidRPr="0025275E">
        <w:rPr>
          <w:rFonts w:eastAsia="MS Mincho"/>
          <w:sz w:val="28"/>
          <w:szCs w:val="28"/>
          <w:u w:color="FFFFFF"/>
          <w:lang w:eastAsia="ru-RU"/>
        </w:rPr>
        <w:t>6. Обобщенные сведения, полученные при учете замечаний и предложений, выраженных участниками публичных слушаний и постоянно проживающими на территории, в пределах которой проводятся публичные слушания, и иными заинтересованными лицами по вопросам, вынесенным на публичные слушания:</w:t>
      </w:r>
    </w:p>
    <w:tbl>
      <w:tblPr>
        <w:tblStyle w:val="12"/>
        <w:tblW w:w="10747" w:type="dxa"/>
        <w:tblInd w:w="-981" w:type="dxa"/>
        <w:tblLook w:val="04A0" w:firstRow="1" w:lastRow="0" w:firstColumn="1" w:lastColumn="0" w:noHBand="0" w:noVBand="1"/>
      </w:tblPr>
      <w:tblGrid>
        <w:gridCol w:w="550"/>
        <w:gridCol w:w="70"/>
        <w:gridCol w:w="3897"/>
        <w:gridCol w:w="3969"/>
        <w:gridCol w:w="2243"/>
        <w:gridCol w:w="18"/>
      </w:tblGrid>
      <w:tr w:rsidR="0025275E" w:rsidRPr="00841479" w:rsidTr="00DC273E">
        <w:trPr>
          <w:gridAfter w:val="1"/>
          <w:wAfter w:w="18" w:type="dxa"/>
          <w:trHeight w:val="1688"/>
        </w:trPr>
        <w:tc>
          <w:tcPr>
            <w:tcW w:w="620" w:type="dxa"/>
            <w:gridSpan w:val="2"/>
          </w:tcPr>
          <w:p w:rsidR="0025275E" w:rsidRPr="00841479" w:rsidRDefault="0025275E" w:rsidP="00DC273E">
            <w:pPr>
              <w:ind w:firstLine="3"/>
              <w:jc w:val="center"/>
              <w:rPr>
                <w:b/>
                <w:sz w:val="24"/>
                <w:szCs w:val="24"/>
              </w:rPr>
            </w:pPr>
            <w:r w:rsidRPr="0084147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97" w:type="dxa"/>
          </w:tcPr>
          <w:p w:rsidR="0025275E" w:rsidRPr="00841479" w:rsidRDefault="0025275E" w:rsidP="00DC273E">
            <w:pPr>
              <w:ind w:firstLine="3"/>
              <w:jc w:val="center"/>
              <w:rPr>
                <w:b/>
                <w:sz w:val="24"/>
                <w:szCs w:val="24"/>
              </w:rPr>
            </w:pPr>
            <w:r w:rsidRPr="00841479">
              <w:rPr>
                <w:b/>
                <w:sz w:val="24"/>
                <w:szCs w:val="24"/>
              </w:rPr>
              <w:t>Содержание внесенных предложений и замечаний</w:t>
            </w:r>
          </w:p>
        </w:tc>
        <w:tc>
          <w:tcPr>
            <w:tcW w:w="3969" w:type="dxa"/>
          </w:tcPr>
          <w:p w:rsidR="0025275E" w:rsidRPr="00841479" w:rsidRDefault="0025275E" w:rsidP="00DC273E">
            <w:pPr>
              <w:jc w:val="center"/>
              <w:rPr>
                <w:b/>
                <w:sz w:val="24"/>
                <w:szCs w:val="24"/>
              </w:rPr>
            </w:pPr>
            <w:r w:rsidRPr="00841479">
              <w:rPr>
                <w:b/>
                <w:sz w:val="24"/>
                <w:szCs w:val="24"/>
              </w:rPr>
              <w:t>Рекомендации организатора о целесообразности или нецелесообразности учета замечаний и предложений, поступивших на</w:t>
            </w:r>
            <w:r w:rsidRPr="00841479">
              <w:rPr>
                <w:sz w:val="24"/>
                <w:szCs w:val="24"/>
              </w:rPr>
              <w:t xml:space="preserve"> </w:t>
            </w:r>
            <w:r w:rsidRPr="00841479">
              <w:rPr>
                <w:b/>
                <w:sz w:val="24"/>
                <w:szCs w:val="24"/>
              </w:rPr>
              <w:t>публичных слушаниях</w:t>
            </w:r>
          </w:p>
        </w:tc>
        <w:tc>
          <w:tcPr>
            <w:tcW w:w="2243" w:type="dxa"/>
          </w:tcPr>
          <w:p w:rsidR="0025275E" w:rsidRPr="00841479" w:rsidRDefault="0025275E" w:rsidP="00DC273E">
            <w:pPr>
              <w:jc w:val="center"/>
              <w:rPr>
                <w:b/>
                <w:sz w:val="24"/>
                <w:szCs w:val="24"/>
              </w:rPr>
            </w:pPr>
            <w:r w:rsidRPr="00841479">
              <w:rPr>
                <w:b/>
                <w:sz w:val="24"/>
                <w:szCs w:val="24"/>
              </w:rPr>
              <w:t>Выводы</w:t>
            </w:r>
          </w:p>
        </w:tc>
      </w:tr>
      <w:tr w:rsidR="0025275E" w:rsidRPr="00841479" w:rsidTr="00DC273E">
        <w:trPr>
          <w:trHeight w:val="550"/>
        </w:trPr>
        <w:tc>
          <w:tcPr>
            <w:tcW w:w="10747" w:type="dxa"/>
            <w:gridSpan w:val="6"/>
          </w:tcPr>
          <w:p w:rsidR="0025275E" w:rsidRPr="00841479" w:rsidRDefault="0025275E" w:rsidP="00DC273E">
            <w:pPr>
              <w:jc w:val="center"/>
              <w:rPr>
                <w:sz w:val="24"/>
                <w:szCs w:val="24"/>
              </w:rPr>
            </w:pPr>
            <w:r w:rsidRPr="00841479">
              <w:rPr>
                <w:b/>
                <w:sz w:val="24"/>
                <w:szCs w:val="24"/>
              </w:rPr>
              <w:t xml:space="preserve">Предложения, поступившие от участников публичных слушаний и постоянно </w:t>
            </w:r>
            <w:proofErr w:type="gramStart"/>
            <w:r w:rsidRPr="00841479">
              <w:rPr>
                <w:b/>
                <w:sz w:val="24"/>
                <w:szCs w:val="24"/>
              </w:rPr>
              <w:t>проживающими</w:t>
            </w:r>
            <w:proofErr w:type="gramEnd"/>
            <w:r w:rsidRPr="00841479">
              <w:rPr>
                <w:b/>
                <w:sz w:val="24"/>
                <w:szCs w:val="24"/>
              </w:rPr>
              <w:t xml:space="preserve"> на территории, в пределах которой проводятся публичные слушания</w:t>
            </w:r>
          </w:p>
        </w:tc>
      </w:tr>
      <w:tr w:rsidR="0025275E" w:rsidRPr="00841479" w:rsidTr="00DC273E">
        <w:trPr>
          <w:gridAfter w:val="1"/>
          <w:wAfter w:w="18" w:type="dxa"/>
          <w:trHeight w:val="312"/>
        </w:trPr>
        <w:tc>
          <w:tcPr>
            <w:tcW w:w="620" w:type="dxa"/>
            <w:gridSpan w:val="2"/>
          </w:tcPr>
          <w:p w:rsidR="0025275E" w:rsidRPr="00841479" w:rsidRDefault="0025275E" w:rsidP="00DC273E">
            <w:pPr>
              <w:ind w:firstLine="3"/>
              <w:jc w:val="center"/>
              <w:rPr>
                <w:sz w:val="24"/>
                <w:szCs w:val="24"/>
              </w:rPr>
            </w:pPr>
            <w:r w:rsidRPr="00841479">
              <w:rPr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25275E" w:rsidRPr="005E44C1" w:rsidRDefault="0025275E" w:rsidP="00DC273E">
            <w:pPr>
              <w:ind w:firstLine="153"/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5E44C1">
              <w:rPr>
                <w:rFonts w:eastAsia="MS Mincho"/>
                <w:bCs/>
                <w:sz w:val="24"/>
                <w:szCs w:val="24"/>
              </w:rPr>
              <w:t xml:space="preserve">В целях учета Методических рекомендаций по разработке норм и правил по благоустройству территорий муниципальных </w:t>
            </w:r>
            <w:r w:rsidRPr="005E44C1">
              <w:rPr>
                <w:rFonts w:eastAsia="MS Mincho"/>
                <w:bCs/>
                <w:sz w:val="24"/>
                <w:szCs w:val="24"/>
              </w:rPr>
              <w:lastRenderedPageBreak/>
              <w:t>образований, утвержденных приказом Министерства строительства и жилищно-коммунального хозяйства от 29.12.2021 № 1042/</w:t>
            </w:r>
            <w:proofErr w:type="spellStart"/>
            <w:proofErr w:type="gramStart"/>
            <w:r w:rsidRPr="005E44C1">
              <w:rPr>
                <w:rFonts w:eastAsia="MS Mincho"/>
                <w:bCs/>
                <w:sz w:val="24"/>
                <w:szCs w:val="24"/>
              </w:rPr>
              <w:t>пр</w:t>
            </w:r>
            <w:proofErr w:type="spellEnd"/>
            <w:proofErr w:type="gramEnd"/>
            <w:r w:rsidRPr="005E44C1">
              <w:rPr>
                <w:rFonts w:eastAsia="MS Mincho"/>
                <w:bCs/>
                <w:sz w:val="24"/>
                <w:szCs w:val="24"/>
              </w:rPr>
              <w:t>, предлагаю:</w:t>
            </w:r>
          </w:p>
          <w:p w:rsidR="0025275E" w:rsidRPr="005E44C1" w:rsidRDefault="0025275E" w:rsidP="00DC273E">
            <w:pPr>
              <w:ind w:firstLine="153"/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5E44C1">
              <w:rPr>
                <w:rFonts w:eastAsia="MS Mincho"/>
                <w:bCs/>
                <w:sz w:val="24"/>
                <w:szCs w:val="24"/>
              </w:rPr>
              <w:t>1) преамбулу Проекта решения после слов «В целях» дополнить словами «</w:t>
            </w:r>
            <w:bookmarkStart w:id="2" w:name="_Hlk99953469"/>
            <w:r w:rsidRPr="005E44C1">
              <w:rPr>
                <w:rFonts w:eastAsia="MS Mincho"/>
                <w:bCs/>
                <w:sz w:val="24"/>
                <w:szCs w:val="24"/>
              </w:rPr>
              <w:t>учета Методических рекомендаций по разработке норм и правил по благоустройству территорий муниципальных образований, утвержденных приказом Министерства строительства и жилищно-коммунального хозяйства от 29.12.2021 № 1042/</w:t>
            </w:r>
            <w:proofErr w:type="spellStart"/>
            <w:proofErr w:type="gramStart"/>
            <w:r w:rsidRPr="005E44C1">
              <w:rPr>
                <w:rFonts w:eastAsia="MS Mincho"/>
                <w:bCs/>
                <w:sz w:val="24"/>
                <w:szCs w:val="24"/>
              </w:rPr>
              <w:t>пр</w:t>
            </w:r>
            <w:proofErr w:type="spellEnd"/>
            <w:proofErr w:type="gramEnd"/>
            <w:r w:rsidRPr="005E44C1">
              <w:rPr>
                <w:rFonts w:eastAsia="MS Mincho"/>
                <w:bCs/>
                <w:sz w:val="24"/>
                <w:szCs w:val="24"/>
              </w:rPr>
              <w:t>, а также</w:t>
            </w:r>
            <w:bookmarkEnd w:id="2"/>
            <w:r w:rsidRPr="005E44C1">
              <w:rPr>
                <w:rFonts w:eastAsia="MS Mincho"/>
                <w:bCs/>
                <w:sz w:val="24"/>
                <w:szCs w:val="24"/>
              </w:rPr>
              <w:t>»;</w:t>
            </w:r>
          </w:p>
          <w:p w:rsidR="0025275E" w:rsidRPr="005E44C1" w:rsidRDefault="0025275E" w:rsidP="00DC273E">
            <w:pPr>
              <w:ind w:firstLine="153"/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5E44C1">
              <w:rPr>
                <w:rFonts w:eastAsia="MS Mincho"/>
                <w:bCs/>
                <w:sz w:val="24"/>
                <w:szCs w:val="24"/>
              </w:rPr>
              <w:t>2) пункт 1 Проекта решения изложить в следующей редакции: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rFonts w:eastAsia="MS Mincho"/>
                <w:bCs/>
                <w:sz w:val="24"/>
                <w:szCs w:val="24"/>
              </w:rPr>
              <w:t xml:space="preserve">«1. </w:t>
            </w:r>
            <w:r w:rsidRPr="005E44C1">
              <w:rPr>
                <w:color w:val="000000"/>
                <w:sz w:val="24"/>
                <w:szCs w:val="24"/>
              </w:rPr>
              <w:t xml:space="preserve">Внести в </w:t>
            </w:r>
            <w:r w:rsidRPr="005E44C1">
              <w:rPr>
                <w:sz w:val="24"/>
                <w:szCs w:val="24"/>
              </w:rPr>
              <w:t xml:space="preserve">Правила благоустройства территории сельского поселения Абашево муниципального района </w:t>
            </w:r>
            <w:proofErr w:type="spellStart"/>
            <w:r w:rsidRPr="005E44C1">
              <w:rPr>
                <w:sz w:val="24"/>
                <w:szCs w:val="24"/>
              </w:rPr>
              <w:t>Хворостянский</w:t>
            </w:r>
            <w:proofErr w:type="spellEnd"/>
            <w:r w:rsidRPr="005E44C1">
              <w:rPr>
                <w:sz w:val="24"/>
                <w:szCs w:val="24"/>
              </w:rPr>
              <w:t xml:space="preserve"> Самарской области, утвержденные решением Собрания представителей сельского поселения Абашево муниципального района </w:t>
            </w:r>
            <w:proofErr w:type="spellStart"/>
            <w:r w:rsidRPr="005E44C1">
              <w:rPr>
                <w:sz w:val="24"/>
                <w:szCs w:val="24"/>
              </w:rPr>
              <w:t>Хворостянский</w:t>
            </w:r>
            <w:proofErr w:type="spellEnd"/>
            <w:r w:rsidRPr="005E44C1">
              <w:rPr>
                <w:sz w:val="24"/>
                <w:szCs w:val="24"/>
              </w:rPr>
              <w:t xml:space="preserve"> Самарской области от 28.04.2020 № 93/88 (далее – Правила),</w:t>
            </w:r>
            <w:r w:rsidRPr="005E44C1">
              <w:rPr>
                <w:color w:val="000000"/>
                <w:sz w:val="24"/>
                <w:szCs w:val="24"/>
              </w:rPr>
              <w:t xml:space="preserve"> следующие изменения: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bookmarkStart w:id="3" w:name="_Hlk99953565"/>
            <w:r w:rsidRPr="005E44C1">
              <w:rPr>
                <w:color w:val="000000"/>
                <w:sz w:val="24"/>
                <w:szCs w:val="24"/>
              </w:rPr>
              <w:t>1.1. пункт 2.4 Правил дополнить абзацем следующего содержания: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«Граждане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1.2. дополнить Правила пунктом 2.7.1 следующего содержания: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«2.7.1. При реализации проектов благоустройства территории поселения может обеспечиваться: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а) функциональное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разнообразие благоустраиваемой территории - насыщенность территории разнообразными социальными и коммерческими сервисами;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использования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 xml:space="preserve"> эффективных архитектурно-планировочных приемов;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з) безопасность и порядок, в том числе путем организации системы освещения и видеонаблюдения.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1.3. пункт 2.8 Правил дополнить абзацем следующего содержания: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E44C1">
              <w:rPr>
                <w:color w:val="000000"/>
                <w:sz w:val="24"/>
                <w:szCs w:val="24"/>
              </w:rPr>
              <w:t xml:space="preserve">«При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>, рекламы и вывесок, размещаемых на внешних поверхностях зданий, строений, сооружений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1.4. пункт 4.6 дополнить предложением следующего содержания: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«При уборке территории поселения в ночное время необходимо принимать меры, предупреждающие шум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1.5. пункт 4.14 Правил дополнить абзацами следующего содержания: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«- уничтожать или повреждать специальные знаки, надписи, содержащие информацию, необходимую для эксплуатации инженерных сооружений;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>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1.6. дополнить Правила пунктами 4.20 – 4.23 следующего содержания;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«4.20.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E44C1">
              <w:rPr>
                <w:color w:val="000000"/>
                <w:sz w:val="24"/>
                <w:szCs w:val="24"/>
              </w:rPr>
              <w:t>Дождеприемные</w:t>
            </w:r>
            <w:proofErr w:type="spellEnd"/>
            <w:r w:rsidRPr="005E44C1">
              <w:rPr>
                <w:color w:val="000000"/>
                <w:sz w:val="24"/>
                <w:szCs w:val="24"/>
              </w:rPr>
              <w:t xml:space="preserve"> колодцы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4.21.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4.22.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определяется в зависимости от возраста, породы дерева и прочих характеристик.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4.23.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1.7. дополнить Правила главой 4.1 следующего содержания: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«</w:t>
            </w:r>
            <w:r w:rsidRPr="005E44C1">
              <w:rPr>
                <w:b/>
                <w:sz w:val="24"/>
                <w:szCs w:val="24"/>
              </w:rPr>
              <w:t>Глава 4.1.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4.1.1.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4.1.2. Проектирование, строительство, установка технических средств и оборудования, способствующих передвижению маломобильных групп населения, 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осуществляются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 xml:space="preserve"> в том числе при новом строительстве в соответствии с утвержденной проектной документацией.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4.1.3. Проектирование путей движения маломобильных групп населения, входных гру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пп в зд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 xml:space="preserve">ания и сооружения осуществляется в соответствии с требованиями сводов правил, национальных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стандартов, отраслевых норм и настоящих Правил.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4.1.4.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Тротуары, подходы к зданиям, строениям и сооружениям, ступени и пандусы необходимо выполнять с нескользящей поверхностью.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</w:t>
            </w:r>
            <w:proofErr w:type="spellStart"/>
            <w:r w:rsidRPr="005E44C1">
              <w:rPr>
                <w:color w:val="000000"/>
                <w:sz w:val="24"/>
                <w:szCs w:val="24"/>
              </w:rPr>
              <w:t>противогололедными</w:t>
            </w:r>
            <w:proofErr w:type="spellEnd"/>
            <w:r w:rsidRPr="005E44C1">
              <w:rPr>
                <w:color w:val="000000"/>
                <w:sz w:val="24"/>
                <w:szCs w:val="24"/>
              </w:rPr>
              <w:t xml:space="preserve"> средствами или укрывать такие поверхности противоскользящими материалами.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4.1.5. 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 xml:space="preserve"> направления движения, для обозначения мест посадки в маршрутные транспортные средства, мест получения услуг или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информации, допускается применение тактильных наземных указателей.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4.1.6. 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 xml:space="preserve">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      </w:r>
            <w:proofErr w:type="spellStart"/>
            <w:r w:rsidRPr="005E44C1">
              <w:rPr>
                <w:color w:val="000000"/>
                <w:sz w:val="24"/>
                <w:szCs w:val="24"/>
              </w:rPr>
              <w:t>мнемокартами</w:t>
            </w:r>
            <w:proofErr w:type="spellEnd"/>
            <w:r w:rsidRPr="005E44C1">
              <w:rPr>
                <w:color w:val="000000"/>
                <w:sz w:val="24"/>
                <w:szCs w:val="24"/>
              </w:rPr>
      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 xml:space="preserve"> зрению и другими категориями маломобильных групп населения, а также людьми без инвалидности.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На тактильных мнемосхемах может 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размещаться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 xml:space="preserve"> в том числе тактильная пространственная информация, позволяющая определить фактическое положение объектов в пространстве.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населения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1.8. пункт 5.6 Правил дополнить абзацем следующего содержания: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«В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1.9. пункт 5.9 Правил изложить в следующей редакции: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«5.9. Прилегающие территории, тротуары, проезды должны быть очищены от снега и наледи (гололеда). 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Уборку и вывоз снега и льда с общественных территорий поселения следует начинать немедленно с начала снегопада.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На территории интенсивных пешеходных коммуникаций допускается применять природные антигололедные средства.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снегоуборочной техники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1.10. третье предложение абзаца первого пункта 5.12 Правил изложить в следующей редакции: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«Очистка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1.11. пункт 7.1 Правил дополнить абзацем следующего содержания: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«Расклейка газет, афиш, плакатов, различного рода объявлений и рекламы разрешается на специально установленных стендах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1.12. дополнить Правила пунктами 7.9.1 – 7.9.6 следующего содержания: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«7.9.1. При проектировании освещения и осветительного оборудования следует обеспечивать: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- экономичность и </w:t>
            </w:r>
            <w:proofErr w:type="spellStart"/>
            <w:r w:rsidRPr="005E44C1">
              <w:rPr>
                <w:color w:val="000000"/>
                <w:sz w:val="24"/>
                <w:szCs w:val="24"/>
              </w:rPr>
              <w:t>энергоэффективность</w:t>
            </w:r>
            <w:proofErr w:type="spellEnd"/>
            <w:r w:rsidRPr="005E44C1">
              <w:rPr>
                <w:color w:val="000000"/>
                <w:sz w:val="24"/>
                <w:szCs w:val="24"/>
              </w:rPr>
              <w:t xml:space="preserve"> применяемых осветительных установок, рациональное распределение и использование электроэнергии;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- эстетику элементов осветительных установок, их дизайн, качество материалов и изделий с учетом восприятия в дневное и ночное время;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- удобство обслуживания и управления при разных режимах работы установок.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7.9.2. Утилитарное наружное освещение общественных и дворовых территорий может осуществляться следующими видами стационарных установок освещения: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- обычные (традиционные), 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lastRenderedPageBreak/>
              <w:t>светильники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 xml:space="preserve">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E44C1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E44C1">
              <w:rPr>
                <w:color w:val="000000"/>
                <w:sz w:val="24"/>
                <w:szCs w:val="24"/>
              </w:rPr>
              <w:t>высокомачтовые</w:t>
            </w:r>
            <w:proofErr w:type="spellEnd"/>
            <w:r w:rsidRPr="005E44C1">
              <w:rPr>
                <w:color w:val="000000"/>
                <w:sz w:val="24"/>
                <w:szCs w:val="24"/>
              </w:rPr>
      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- парапетные, 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светильники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 xml:space="preserve">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E44C1">
              <w:rPr>
                <w:color w:val="000000"/>
                <w:sz w:val="24"/>
                <w:szCs w:val="24"/>
              </w:rPr>
              <w:t>- газонные, которые допускается использовать для освещения газонов, цветников, пешеходных дорожек и площадок;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- встроенные, 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светильники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 xml:space="preserve">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7.9.3. Для формирования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7.9.4. В стационарных установках утилитарного наружного и архитектурного освещения допускается применять </w:t>
            </w:r>
            <w:proofErr w:type="spellStart"/>
            <w:r w:rsidRPr="005E44C1">
              <w:rPr>
                <w:color w:val="000000"/>
                <w:sz w:val="24"/>
                <w:szCs w:val="24"/>
              </w:rPr>
              <w:t>энергоэффективные</w:t>
            </w:r>
            <w:proofErr w:type="spellEnd"/>
            <w:r w:rsidRPr="005E44C1">
              <w:rPr>
                <w:color w:val="000000"/>
                <w:sz w:val="24"/>
                <w:szCs w:val="24"/>
              </w:rPr>
      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7.9.5.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7.9.6. В целях рационального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gramEnd"/>
            <w:r w:rsidRPr="005E44C1">
              <w:rPr>
                <w:color w:val="000000"/>
                <w:sz w:val="24"/>
                <w:szCs w:val="24"/>
              </w:rPr>
              <w:t>1.13. пункт 7.10 Правил изложить в следующей редакции: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«7.10.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      </w:r>
            <w:proofErr w:type="spellStart"/>
            <w:r w:rsidRPr="005E44C1">
              <w:rPr>
                <w:color w:val="000000"/>
                <w:sz w:val="24"/>
                <w:szCs w:val="24"/>
              </w:rPr>
              <w:t>экологичных</w:t>
            </w:r>
            <w:proofErr w:type="spellEnd"/>
            <w:r w:rsidRPr="005E44C1">
              <w:rPr>
                <w:color w:val="000000"/>
                <w:sz w:val="24"/>
                <w:szCs w:val="24"/>
              </w:rPr>
              <w:t xml:space="preserve"> материалов, создания условий для ведения здорового образа жизни всех категорий населения.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gramEnd"/>
            <w:r w:rsidRPr="005E44C1">
              <w:rPr>
                <w:color w:val="000000"/>
                <w:sz w:val="24"/>
                <w:szCs w:val="24"/>
              </w:rPr>
              <w:t>1.14. дополнить Правила пунктами 7.10.1 – 7.10.7 следующего содержания: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«7.10.1. При проектировании и выборе малых архитектурных форм, в том числе уличной мебели, учитываются: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а) наличие свободной площади на благоустраиваемой территории;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lastRenderedPageBreak/>
              <w:t>б) соответствие материалов и конструкции малых архитектурных форм климату и назначению малых архитектурных форм;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в) защита от образования наледи и снежных заносов, обеспечение стока воды;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г) пропускная способность территории, частота и продолжительность использования малых архитектурных форм;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д) возраст потенциальных пользователей малых архитектурных форм;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е) антивандальная защищенность малых архитектурных форм от разрушения, оклейки, нанесения надписей и изображений;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ж) удобство обслуживания, а также механизированной и ручной очистки территории рядом с малыми архитектурными формами и под конструкцией;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з) возможность ремонта или замены деталей малых архитектурных форм;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и) интенсивность пешеходного и автомобильного движения, близость транспортных узлов;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к) эргономичность конструкций (высоту и наклон спинки скамеек, высоту урн и другие характеристики);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л) расцветка и стилистическое сочетание с другими малыми архитектурными формами и окружающей архитектурой;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м) безопасность для потенциальных пользователей.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7.10.2. При установке малых архитектурных форм и уличной мебели предусматривается обеспечение: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а) расположения малых архитектурных форм, не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создающего препятствий для пешеходов;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б) приоритета компактной установки малых архитектурных форм на минимальной площади в местах большого скопления людей;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в) устойчивости конструкции;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г) надежной фиксации или возможности перемещения элементов в зависимости от типа малых архитектурных форм и условий расположения;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д) наличия в каждой конкретной зоне благоустраиваемой территории рекомендуемых типов малых архитектурных форм для такой зоны.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7.10.3. При размещении уличной мебели допускается: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E44C1">
              <w:rPr>
                <w:color w:val="000000"/>
                <w:sz w:val="24"/>
                <w:szCs w:val="24"/>
              </w:rPr>
      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7.10.4. На тротуарах автомобильных дорог допускается использовать следующие типы малых архитектурных форм: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а) установки освещения;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б) скамьи без спинок, оборудованные местом для сумок;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в) опоры у скамеек,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предназначенных для людей с ограниченными возможностями;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г) ограждения (в местах необходимости обеспечения защиты пешеходов от наезда автомобилей);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д) кадки, цветочницы, вазоны, кашпо, в том числе подвесные;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е) урны.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7.10.5. Для пешеходных зон и коммуникаций допускается использовать следующие типы малых архитектурных форм: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а) установки освещения;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б) скамьи, предполагающие длительное, комфортное сидение;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в) цветочницы, вазоны, кашпо;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г) информационные стенды;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д) ограждения (в местах необходимости обеспечения защиты пешеходов от наезда автомобилей);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е) столы для настольных игр;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ж) урны.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7.10.6. Допускается применение в урнах вставных ведер и мусорных мешков.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7.10.7. В целях защиты малых архитектурных форм от графического вандализма следует: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E44C1">
              <w:rPr>
                <w:color w:val="000000"/>
                <w:sz w:val="24"/>
                <w:szCs w:val="24"/>
              </w:rPr>
      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      </w:r>
            <w:proofErr w:type="spellStart"/>
            <w:r w:rsidRPr="005E44C1">
              <w:rPr>
                <w:color w:val="000000"/>
                <w:sz w:val="24"/>
                <w:szCs w:val="24"/>
              </w:rPr>
              <w:t>текстурированием</w:t>
            </w:r>
            <w:proofErr w:type="spellEnd"/>
            <w:r w:rsidRPr="005E44C1">
              <w:rPr>
                <w:color w:val="000000"/>
                <w:sz w:val="24"/>
                <w:szCs w:val="24"/>
              </w:rPr>
              <w:t xml:space="preserve"> или перфорированием, препятствующим графическому вандализму или облегчающим его устранение;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архитектурных форм исторические планы местности, навигационные схемы и других элементы).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г) выбирать или проектировать рельефные поверхности опор освещения, в том числе с использованием краски, содержащей рельефные частицы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1.15. пункт 7.16 Правил изложить в следующей редакции: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«7.16.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1.16. дополнить Правила пунктами 7.21 – 7.26 следующего содержания: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«7.21. 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 xml:space="preserve">При создании некапитальных нестационарных строений и сооружений,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 xml:space="preserve"> передвижения по сложившимся пешеходным маршрутам.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7.22. Некапитальные объекты мелкорозничной торговли, бытового обслуживания и питания, летние (сезонные) кафе могут размещаться на территориях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пешеходных зон, в парках, садах, на бульварах населенного пункта.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Некапитальные сооружения питания могут также оборудоваться туалетными кабинами.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7.23.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7.24.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7.25. При проектировании мини-</w:t>
            </w:r>
            <w:proofErr w:type="spellStart"/>
            <w:r w:rsidRPr="005E44C1">
              <w:rPr>
                <w:color w:val="000000"/>
                <w:sz w:val="24"/>
                <w:szCs w:val="24"/>
              </w:rPr>
              <w:t>маркетов</w:t>
            </w:r>
            <w:proofErr w:type="spellEnd"/>
            <w:r w:rsidRPr="005E44C1">
              <w:rPr>
                <w:color w:val="000000"/>
                <w:sz w:val="24"/>
                <w:szCs w:val="24"/>
              </w:rPr>
              <w:t>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7.26.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1.17. пункт 8.19 Правил изложить в следующей редакции: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«8.19. Лицо, осуществляющее работы, обязано: 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- высота ограждения - не менее 1,2 м;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- ограждения, примыкающие к местам массового прохода людей, должны 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иметь высоту не менее 2 м и оборудованы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 xml:space="preserve"> сплошным защитным козырьком; 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- козырек должен выдерживать действие снеговой нагрузки, а также нагрузки от падения одиночных мелких предметов; 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- ограждения не должны иметь проемов, кроме ворот и калиток, контролируемых в течение рабочего времени и запираемых после его окончания;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3) обеспечить видимость ограждения и мест проведения работ для водителей и пешеходов,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 xml:space="preserve">в том числе в темное время суток с помощью сигнальных фонарей; 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5) на участке, на котором разрешено закрытие всего проезда, обозначить направление объезда; 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9) при производстве работ на больших по площади земельных участках предусматривать график выполнения работ для каждого отдельного участка. 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Работы на последующих участках допускается выполнять после завершения работ на предыдущих, включая благоустройство и уборку территории;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10) при производстве работ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11) при выезде автотранспорта со строительных площадок и участков производства земляных работ обеспечить очистку или мойку колес;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12) при производстве аварийных работ выполнять их круглосуточно, без выходных и праздничных дней;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1.18. пункт 8.23 Правил изложить в следующей редакции: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«8.23. При осуществлении земляных работ, в случаях, когда в соответствии с пунктом 8.4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При осуществлении земляных работ также запрещается: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сооружений;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2) смещение каких-либо строений и сооружений на трассах существующих подземных сетей; 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3) засыпка землёй или строительными материалами зелёных насаждений, крышек колодцев и газовых </w:t>
            </w:r>
            <w:proofErr w:type="spellStart"/>
            <w:r w:rsidRPr="005E44C1">
              <w:rPr>
                <w:color w:val="000000"/>
                <w:sz w:val="24"/>
                <w:szCs w:val="24"/>
              </w:rPr>
              <w:t>коверов</w:t>
            </w:r>
            <w:proofErr w:type="spellEnd"/>
            <w:r w:rsidRPr="005E44C1">
              <w:rPr>
                <w:color w:val="000000"/>
                <w:sz w:val="24"/>
                <w:szCs w:val="24"/>
              </w:rPr>
              <w:t xml:space="preserve">, подземных сооружений, водосточных решеток, иных сооружений; 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5) повреждение инженерных сетей и коммуникаций, существующих сооружений, зеленых насаждений и элементов благоустройства;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6) откачка воды из колодцев, траншей, котлованов на тротуары и проезжую часть улиц;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7) занимать территорию за пределами границ участка производства земляных работ;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9) производить земляные работы по ремонту инженерных коммуникаций неаварийного характера под видом проведения аварийных работ;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lastRenderedPageBreak/>
      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11) оставлять на проезжей части улиц и тротуарах, газонах землю и строительные материалы после окончания производства земляных работ;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12) перегон по элементам улично-дорожной сети поселения с твёрдым покрытием тракторов и машин на гусеничном ходу; 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13) приёмка в эксплуатацию инженерных сетей без предъявления справки уполномоченного органа о восстановлении дорожных покрытий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1.19. дополнить Правила пунктами 9.6 – 9.10 следующего содержания: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«9.6.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вело-пешеходных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 xml:space="preserve"> дорожек.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9.7.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насаждений.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9.8.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</w:t>
            </w:r>
            <w:proofErr w:type="spellStart"/>
            <w:r w:rsidRPr="005E44C1">
              <w:rPr>
                <w:color w:val="000000"/>
                <w:sz w:val="24"/>
                <w:szCs w:val="24"/>
              </w:rPr>
              <w:t>несмыкание</w:t>
            </w:r>
            <w:proofErr w:type="spellEnd"/>
            <w:r w:rsidRPr="005E44C1">
              <w:rPr>
                <w:color w:val="000000"/>
                <w:sz w:val="24"/>
                <w:szCs w:val="24"/>
              </w:rPr>
              <w:t xml:space="preserve"> крон).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9.9.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9.10. При организации озеленения следует сохранять существующие ландшафты.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1.20. дополнить Правила пунктами 10.5 – 10.10 следующего содержания: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«10.5.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других заинтересованных лиц.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10.6. В рамках мероприятий по содержанию озелененных территорий допускается: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- принимать меры в случаях массового появления вредителей и болезней, производить замазку ран и дупел на деревьях;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- производить комплексный уход за газонами, систематический покос газонов и иной травянистой растительности;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- проводить своевременный ремонт ограждений зеленых насаждений.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10.7.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10.8.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lastRenderedPageBreak/>
              <w:t xml:space="preserve">10.9. Подсев газонных трав на газонах производится по мере необходимости. Допускается использовать устойчивые к </w:t>
            </w:r>
            <w:proofErr w:type="spellStart"/>
            <w:r w:rsidRPr="005E44C1">
              <w:rPr>
                <w:color w:val="000000"/>
                <w:sz w:val="24"/>
                <w:szCs w:val="24"/>
              </w:rPr>
              <w:t>вытаптыванию</w:t>
            </w:r>
            <w:proofErr w:type="spellEnd"/>
            <w:r w:rsidRPr="005E44C1">
              <w:rPr>
                <w:color w:val="000000"/>
                <w:sz w:val="24"/>
                <w:szCs w:val="24"/>
              </w:rPr>
              <w:t xml:space="preserve"> сорта трав. Полив газонов и цветников следует производить в утреннее или вечернее время по мере необходимости.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10.10.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1.21. пункт 13.4 Правил дополнить абзацами следующего содержания: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«Запрещается устраивать ограждение контейнерной площадки из сварной сетки, сетки-</w:t>
            </w:r>
            <w:proofErr w:type="spellStart"/>
            <w:r w:rsidRPr="005E44C1">
              <w:rPr>
                <w:color w:val="000000"/>
                <w:sz w:val="24"/>
                <w:szCs w:val="24"/>
              </w:rPr>
              <w:t>рабицы</w:t>
            </w:r>
            <w:proofErr w:type="spellEnd"/>
            <w:r w:rsidRPr="005E44C1">
              <w:rPr>
                <w:color w:val="000000"/>
                <w:sz w:val="24"/>
                <w:szCs w:val="24"/>
              </w:rPr>
              <w:t>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Контейнерную площадку разрешается освещать в вечерне-ночное время с использованием установок наружного освещения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1.22. пункт 13.7 Правил дополнить абзацем следующего содержания: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«Крыши контейнерных площадок не допускается устраивать из бетонных и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железобетонных изделий, дерева, ткани, шифера, мягкой кровли, черепицы, поддонов, иных подобных изделий и материалов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1.23. главу 14 Правил изложить в следующей редакции: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«</w:t>
            </w:r>
            <w:r w:rsidRPr="005E44C1">
              <w:rPr>
                <w:b/>
                <w:bCs/>
                <w:color w:val="000000"/>
                <w:sz w:val="24"/>
                <w:szCs w:val="24"/>
              </w:rPr>
              <w:t>Глава 14.</w:t>
            </w:r>
            <w:r w:rsidRPr="005E44C1">
              <w:rPr>
                <w:color w:val="000000"/>
                <w:sz w:val="24"/>
                <w:szCs w:val="24"/>
              </w:rPr>
              <w:t xml:space="preserve"> </w:t>
            </w:r>
            <w:r w:rsidRPr="005E44C1">
              <w:rPr>
                <w:b/>
                <w:bCs/>
                <w:color w:val="000000"/>
                <w:sz w:val="24"/>
                <w:szCs w:val="24"/>
              </w:rPr>
              <w:t>Праздничное оформление территории поселения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14.1.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14.2. В перечень объектов праздничного оформления могут включаться: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E44C1">
              <w:rPr>
                <w:color w:val="000000"/>
                <w:sz w:val="24"/>
                <w:szCs w:val="24"/>
              </w:rPr>
              <w:t>а) площади, улицы, бульвары, мостовые сооружения, магистрали;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б) места массовых гуляний, парки, скверы, набережные;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в) фасады зданий;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д) наземный общественный пассажирский транспорт, территории и фасады зданий, строений и сооружений транспортной инфраструктуры.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14.3. К элементам праздничного оформления относятся: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а) текстильные или нетканые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изделия, в том числе с нанесенными на их поверхности графическими изображениями;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б) объемно-декоративные сооружения, имеющие несущую конструкцию и внешнее оформление, соответствующее тематике мероприятия;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в) мультимедийное и проекционное оборудование, предназначенное для трансляции текстовой, звуковой, графической и видеоинформации;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г) праздничное освещение (иллюминация) улиц, площадей, фасадов зданий и сооружений, в том числе: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праздничная подсветка фасадов зданий;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иллюминационные гирлянды и кронштейны;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подсветка зеленых насаждений;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праздничное и тематическое оформление пассажирского транспорта;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государственные и муниципальные флаги, государственная и муниципальная символика;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декоративные флаги, флажки, стяги;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информационные и тематические материалы на рекламных конструкциях;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14.4. Для праздничного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14.5.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14.6.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14.7. Концепция праздничного оформления определяется планом мероприятий и схемой размещения объектов и элементов праздничного оформления, 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утверждаемыми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 xml:space="preserve"> уполномоченным органом.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 xml:space="preserve">14.8. 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 xml:space="preserve">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</w:t>
            </w:r>
            <w:r w:rsidRPr="005E44C1">
              <w:rPr>
                <w:color w:val="000000"/>
                <w:sz w:val="24"/>
                <w:szCs w:val="24"/>
              </w:rPr>
              <w:lastRenderedPageBreak/>
              <w:t>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</w:t>
            </w:r>
            <w:proofErr w:type="gramEnd"/>
            <w:r w:rsidRPr="005E44C1">
              <w:rPr>
                <w:color w:val="000000"/>
                <w:sz w:val="24"/>
                <w:szCs w:val="24"/>
              </w:rPr>
              <w:t xml:space="preserve"> и муниципальных нужд».</w:t>
            </w:r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</w:t>
            </w:r>
            <w:proofErr w:type="gramStart"/>
            <w:r w:rsidRPr="005E44C1">
              <w:rPr>
                <w:color w:val="000000"/>
                <w:sz w:val="24"/>
                <w:szCs w:val="24"/>
              </w:rPr>
              <w:t>.»;</w:t>
            </w:r>
            <w:proofErr w:type="gramEnd"/>
          </w:p>
          <w:p w:rsidR="0025275E" w:rsidRPr="005E44C1" w:rsidRDefault="0025275E" w:rsidP="00DC273E">
            <w:pPr>
              <w:widowControl w:val="0"/>
              <w:suppressAutoHyphens/>
              <w:autoSpaceDE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1.24. дополнить Правила главой 14.1 следующего содержания: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5E44C1">
              <w:rPr>
                <w:color w:val="000000"/>
                <w:sz w:val="24"/>
                <w:szCs w:val="24"/>
              </w:rPr>
              <w:t>«</w:t>
            </w:r>
            <w:r w:rsidRPr="005E44C1">
              <w:rPr>
                <w:b/>
                <w:sz w:val="24"/>
                <w:szCs w:val="24"/>
              </w:rPr>
              <w:t>Глава 14.1. Выпас и прогон сельскохозяйственных животных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 xml:space="preserve">14.1.1.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 xml:space="preserve"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</w:t>
            </w:r>
            <w:r w:rsidRPr="005E44C1">
              <w:rPr>
                <w:bCs/>
                <w:sz w:val="24"/>
                <w:szCs w:val="24"/>
              </w:rPr>
              <w:lastRenderedPageBreak/>
              <w:t>стадами на земельных участках, предоставленным им в установленном законом порядке для ведения, предназначенного для этого вида деятельности.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14.1.2.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14.1.3. Во всех случаях, предусмотренных пунктами 14.1.1 и 14.1.2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 xml:space="preserve">14.1.4. В случае выпаса без выгона на пастбище прогон сельскохозяйственных животных </w:t>
            </w:r>
            <w:r w:rsidRPr="005E44C1">
              <w:rPr>
                <w:bCs/>
                <w:sz w:val="24"/>
                <w:szCs w:val="24"/>
              </w:rPr>
              <w:lastRenderedPageBreak/>
              <w:t>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 xml:space="preserve">14.1.5. Прогон сельскохозяйственных животных от мест их постоянного нахождения до места сбора в стада и обратно осуществляется </w:t>
            </w:r>
            <w:bookmarkStart w:id="4" w:name="_Hlk96684435"/>
            <w:r w:rsidRPr="005E44C1">
              <w:rPr>
                <w:bCs/>
                <w:sz w:val="24"/>
                <w:szCs w:val="24"/>
              </w:rPr>
              <w:t xml:space="preserve">на поводе </w:t>
            </w:r>
            <w:bookmarkEnd w:id="4"/>
            <w:r w:rsidRPr="005E44C1">
              <w:rPr>
                <w:bCs/>
                <w:sz w:val="24"/>
                <w:szCs w:val="24"/>
              </w:rPr>
              <w:t>собственниками либо иными лицами, определенными собственниками в установленном законом порядке,</w:t>
            </w:r>
            <w:r w:rsidRPr="005E44C1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E44C1">
              <w:rPr>
                <w:bCs/>
                <w:sz w:val="24"/>
                <w:szCs w:val="24"/>
              </w:rPr>
              <w:t xml:space="preserve">в соответствии </w:t>
            </w:r>
            <w:proofErr w:type="gramStart"/>
            <w:r w:rsidRPr="005E44C1">
              <w:rPr>
                <w:bCs/>
                <w:sz w:val="24"/>
                <w:szCs w:val="24"/>
              </w:rPr>
              <w:t>с</w:t>
            </w:r>
            <w:proofErr w:type="gramEnd"/>
            <w:r w:rsidRPr="005E44C1">
              <w:rPr>
                <w:bCs/>
                <w:sz w:val="24"/>
                <w:szCs w:val="24"/>
              </w:rPr>
              <w:t xml:space="preserve"> временем и маршрутами прогона сельскохозяйственных животных.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 xml:space="preserve">Прогон сельскохозяйственных животных от места сбора в стада до мест выпаса и обратно осуществляется пастухами в соответствии </w:t>
            </w:r>
            <w:proofErr w:type="gramStart"/>
            <w:r w:rsidRPr="005E44C1">
              <w:rPr>
                <w:bCs/>
                <w:sz w:val="24"/>
                <w:szCs w:val="24"/>
              </w:rPr>
              <w:t>с</w:t>
            </w:r>
            <w:proofErr w:type="gramEnd"/>
            <w:r w:rsidRPr="005E44C1">
              <w:rPr>
                <w:bCs/>
                <w:sz w:val="24"/>
                <w:szCs w:val="24"/>
              </w:rPr>
              <w:t xml:space="preserve"> временем и маршрутами прогона сельскохозяйственных животных.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 xml:space="preserve">14.1.6. Даты начала и окончания выпаса в поселении, маршруты и время прогона и выпаса сельскохозяйственных животных по территории поселения определяются </w:t>
            </w:r>
            <w:bookmarkStart w:id="5" w:name="_Hlk96673617"/>
            <w:r w:rsidRPr="005E44C1">
              <w:rPr>
                <w:bCs/>
                <w:sz w:val="24"/>
                <w:szCs w:val="24"/>
              </w:rPr>
              <w:t>постановлением Администрации поселения</w:t>
            </w:r>
            <w:bookmarkEnd w:id="5"/>
            <w:r w:rsidRPr="005E44C1">
              <w:rPr>
                <w:bCs/>
                <w:sz w:val="24"/>
                <w:szCs w:val="24"/>
              </w:rPr>
              <w:t xml:space="preserve">. 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proofErr w:type="gramStart"/>
            <w:r w:rsidRPr="005E44C1">
              <w:rPr>
                <w:bCs/>
                <w:sz w:val="24"/>
                <w:szCs w:val="24"/>
              </w:rPr>
      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      </w:r>
            <w:proofErr w:type="gramEnd"/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lastRenderedPageBreak/>
              <w:t>Время прогона и выпаса</w:t>
            </w:r>
            <w:r w:rsidRPr="005E44C1">
              <w:rPr>
                <w:sz w:val="24"/>
                <w:szCs w:val="24"/>
              </w:rPr>
              <w:t xml:space="preserve"> сельскохозяйственных животных по территории поселения </w:t>
            </w:r>
            <w:r w:rsidRPr="005E44C1">
              <w:rPr>
                <w:bCs/>
                <w:sz w:val="24"/>
                <w:szCs w:val="24"/>
              </w:rPr>
              <w:t>должно быть определено не ранее 6.00 и не позднее 21.00 по местному времени в рабочие дни и не ранее 7.00 и не позднее 20.00 по местному времени в выходные и праздничные дни.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proofErr w:type="gramStart"/>
            <w:r w:rsidRPr="005E44C1">
              <w:rPr>
                <w:bCs/>
                <w:sz w:val="24"/>
                <w:szCs w:val="24"/>
              </w:rPr>
      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</w:t>
            </w:r>
            <w:proofErr w:type="gramEnd"/>
            <w:r w:rsidRPr="005E44C1">
              <w:rPr>
                <w:bCs/>
                <w:sz w:val="24"/>
                <w:szCs w:val="24"/>
              </w:rPr>
              <w:t xml:space="preserve"> муниципальными правовыми актами поселения.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По вопросам, указанным в абзаце четвертом настоящего пункта, граждане также вправе направлять обращения в Администрацию поселения</w:t>
            </w:r>
            <w:r w:rsidRPr="005E44C1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E44C1">
              <w:rPr>
                <w:bCs/>
                <w:sz w:val="24"/>
                <w:szCs w:val="24"/>
              </w:rPr>
              <w:t>в соответствии с Федеральным законом от 02.05.2006 № 59-ФЗ «О порядке рассмотрения обращений граждан Российской Федерации».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Выпас и прогон сельскохозяйственных животных производится с установлением публичного сервитута либо без установления такового.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 xml:space="preserve">14.1.7.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</w:t>
            </w:r>
            <w:r w:rsidRPr="005E44C1">
              <w:rPr>
                <w:bCs/>
                <w:sz w:val="24"/>
                <w:szCs w:val="24"/>
              </w:rPr>
              <w:lastRenderedPageBreak/>
              <w:t xml:space="preserve">выпаса, осуществить выпас и по установленному маршруту пригнать стадо обратно к месту сбора в определенное время. 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 xml:space="preserve">Пастух обязан следить и не допускать, чтобы сельскохозяйственные животные отбились от стада во время прогона, выпаса. 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14.1.8. При осуществлении выпаса сельскохозяйственных животных допускается: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1) свободный выпас сельскохозяйственных животных на огороженной территории;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2) выпас сельскохозяйственных животных на неогороженных территориях (пастбищах) под надзором собственника или пастуха.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Выпас лошадей допускается лишь в их стреноженном состоянии.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14.1.9. При осуществлении выпаса и прогона сельскохозяйственных животных запрещается: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- безнадзорное пребывание сельскохозяйственных животных вне специально отведенных для выпаса и прогона мест;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- выпас сельскохозяйственных животных на неогороженных территориях (пастбищах) без надзора;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 xml:space="preserve">- выпас </w:t>
            </w:r>
            <w:r w:rsidRPr="005E44C1">
              <w:rPr>
                <w:bCs/>
                <w:sz w:val="24"/>
                <w:szCs w:val="24"/>
              </w:rPr>
              <w:lastRenderedPageBreak/>
              <w:t>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- выпас сельскохозяйственных животных в границах полосы отвода автомобильной дороги;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- оставлять на автомобильной дороге сельскохозяйственных животных без надзора;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 xml:space="preserve">- вести сельскохозяйственных животных по автомобильной дороге с </w:t>
            </w:r>
            <w:proofErr w:type="spellStart"/>
            <w:r w:rsidRPr="005E44C1">
              <w:rPr>
                <w:bCs/>
                <w:sz w:val="24"/>
                <w:szCs w:val="24"/>
              </w:rPr>
              <w:t>асфальт</w:t>
            </w:r>
            <w:proofErr w:type="gramStart"/>
            <w:r w:rsidRPr="005E44C1">
              <w:rPr>
                <w:bCs/>
                <w:sz w:val="24"/>
                <w:szCs w:val="24"/>
              </w:rPr>
              <w:t>о</w:t>
            </w:r>
            <w:proofErr w:type="spellEnd"/>
            <w:r w:rsidRPr="005E44C1">
              <w:rPr>
                <w:bCs/>
                <w:sz w:val="24"/>
                <w:szCs w:val="24"/>
              </w:rPr>
              <w:t>-</w:t>
            </w:r>
            <w:proofErr w:type="gramEnd"/>
            <w:r w:rsidRPr="005E44C1">
              <w:rPr>
                <w:bCs/>
                <w:sz w:val="24"/>
                <w:szCs w:val="24"/>
              </w:rPr>
              <w:t xml:space="preserve"> и цементобетонным покрытием при наличии иных путей;</w:t>
            </w:r>
          </w:p>
          <w:p w:rsidR="0025275E" w:rsidRPr="005E44C1" w:rsidRDefault="0025275E" w:rsidP="00DC273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>- выпас сельскохозяйственных животных и организация для них летних лагерей, ванн</w:t>
            </w:r>
            <w:r w:rsidRPr="005E44C1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E44C1">
              <w:rPr>
                <w:bCs/>
                <w:sz w:val="24"/>
                <w:szCs w:val="24"/>
              </w:rPr>
              <w:t>в границах прибрежных защитных полос;</w:t>
            </w:r>
          </w:p>
          <w:p w:rsidR="0025275E" w:rsidRPr="005E44C1" w:rsidRDefault="0025275E" w:rsidP="00DC273E">
            <w:pPr>
              <w:ind w:firstLine="153"/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5E44C1">
              <w:rPr>
                <w:bCs/>
                <w:sz w:val="24"/>
                <w:szCs w:val="24"/>
              </w:rPr>
              <w:t xml:space="preserve">- водопой сельскохозяйственных животных на территории первого пояса зоны санитарной охраны поверхностного источника водоснабжения, а также </w:t>
            </w:r>
            <w:r w:rsidRPr="005E44C1">
              <w:rPr>
                <w:bCs/>
                <w:sz w:val="24"/>
                <w:szCs w:val="24"/>
              </w:rPr>
              <w:lastRenderedPageBreak/>
              <w:t xml:space="preserve">расположение стойбищ и выпас скота в пределах второго </w:t>
            </w:r>
            <w:proofErr w:type="gramStart"/>
            <w:r w:rsidRPr="005E44C1">
              <w:rPr>
                <w:bCs/>
                <w:sz w:val="24"/>
                <w:szCs w:val="24"/>
              </w:rPr>
              <w:t>пояса зоны санитарной охраны поверхностных источников водоснабжения</w:t>
            </w:r>
            <w:proofErr w:type="gramEnd"/>
            <w:r w:rsidRPr="005E44C1">
              <w:rPr>
                <w:bCs/>
                <w:sz w:val="24"/>
                <w:szCs w:val="24"/>
              </w:rPr>
              <w:t>.»</w:t>
            </w:r>
            <w:bookmarkEnd w:id="3"/>
            <w:r w:rsidRPr="005E44C1">
              <w:rPr>
                <w:bCs/>
                <w:sz w:val="24"/>
                <w:szCs w:val="24"/>
              </w:rPr>
              <w:t>;</w:t>
            </w:r>
          </w:p>
          <w:p w:rsidR="0025275E" w:rsidRPr="005E44C1" w:rsidRDefault="0025275E" w:rsidP="00DC273E">
            <w:pPr>
              <w:ind w:firstLine="153"/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5E44C1">
              <w:rPr>
                <w:rFonts w:eastAsia="MS Mincho"/>
                <w:bCs/>
                <w:sz w:val="24"/>
                <w:szCs w:val="24"/>
              </w:rPr>
              <w:t>3) пункт 3 Проекта решения изложить в следующей редакции:</w:t>
            </w:r>
          </w:p>
          <w:p w:rsidR="0025275E" w:rsidRPr="00841479" w:rsidRDefault="0025275E" w:rsidP="00DC273E">
            <w:pPr>
              <w:ind w:firstLine="153"/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5E44C1">
              <w:rPr>
                <w:rFonts w:eastAsia="MS Mincho"/>
                <w:bCs/>
                <w:sz w:val="24"/>
                <w:szCs w:val="24"/>
              </w:rPr>
              <w:t xml:space="preserve">«3. </w:t>
            </w:r>
            <w:bookmarkStart w:id="6" w:name="_Hlk99953587"/>
            <w:r w:rsidRPr="005E44C1">
              <w:rPr>
                <w:rFonts w:eastAsia="MS Mincho"/>
                <w:bCs/>
                <w:sz w:val="24"/>
                <w:szCs w:val="24"/>
              </w:rPr>
              <w:t>Настоящее решение вступает в силу по истечении девяноста дней после дня его официального опубликования</w:t>
            </w:r>
            <w:proofErr w:type="gramStart"/>
            <w:r w:rsidRPr="005E44C1">
              <w:rPr>
                <w:rFonts w:eastAsia="MS Mincho"/>
                <w:bCs/>
                <w:sz w:val="24"/>
                <w:szCs w:val="24"/>
              </w:rPr>
              <w:t>.</w:t>
            </w:r>
            <w:bookmarkEnd w:id="6"/>
            <w:r w:rsidRPr="005E44C1">
              <w:rPr>
                <w:rFonts w:eastAsia="MS Mincho"/>
                <w:bCs/>
                <w:sz w:val="24"/>
                <w:szCs w:val="24"/>
              </w:rPr>
              <w:t>».</w:t>
            </w:r>
            <w:proofErr w:type="gramEnd"/>
          </w:p>
        </w:tc>
        <w:tc>
          <w:tcPr>
            <w:tcW w:w="3969" w:type="dxa"/>
          </w:tcPr>
          <w:p w:rsidR="0025275E" w:rsidRDefault="0025275E" w:rsidP="00DC273E">
            <w:pPr>
              <w:ind w:firstLine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7D2CE3">
              <w:rPr>
                <w:sz w:val="24"/>
                <w:szCs w:val="24"/>
              </w:rPr>
              <w:t xml:space="preserve">несенное предложение соответствует положениям законодательства Российской Федерации. </w:t>
            </w:r>
          </w:p>
          <w:p w:rsidR="0025275E" w:rsidRDefault="0025275E" w:rsidP="00DC273E">
            <w:pPr>
              <w:ind w:firstLine="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Предлагается дополнить </w:t>
            </w:r>
            <w:r w:rsidRPr="007D2CE3">
              <w:rPr>
                <w:sz w:val="24"/>
                <w:szCs w:val="24"/>
              </w:rPr>
              <w:t xml:space="preserve">Правила благоустройства территории сельского поселения </w:t>
            </w:r>
            <w:r>
              <w:rPr>
                <w:sz w:val="24"/>
                <w:szCs w:val="24"/>
              </w:rPr>
              <w:t>Абашево</w:t>
            </w:r>
            <w:r w:rsidRPr="007D2CE3">
              <w:rPr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7D2CE3">
              <w:rPr>
                <w:sz w:val="24"/>
                <w:szCs w:val="24"/>
              </w:rPr>
              <w:t>Хворостянский</w:t>
            </w:r>
            <w:proofErr w:type="spellEnd"/>
            <w:r w:rsidRPr="007D2CE3">
              <w:rPr>
                <w:sz w:val="24"/>
                <w:szCs w:val="24"/>
              </w:rPr>
              <w:t xml:space="preserve"> Самарской области, утвержденные решением Собрания представителей сельского поселения </w:t>
            </w:r>
            <w:r>
              <w:rPr>
                <w:sz w:val="24"/>
                <w:szCs w:val="24"/>
              </w:rPr>
              <w:t>Абашево</w:t>
            </w:r>
            <w:r w:rsidRPr="007D2CE3">
              <w:rPr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7D2CE3">
              <w:rPr>
                <w:sz w:val="24"/>
                <w:szCs w:val="24"/>
              </w:rPr>
              <w:t>Хворостянский</w:t>
            </w:r>
            <w:proofErr w:type="spellEnd"/>
            <w:r w:rsidRPr="007D2CE3">
              <w:rPr>
                <w:sz w:val="24"/>
                <w:szCs w:val="24"/>
              </w:rPr>
              <w:t xml:space="preserve"> Самарской области от 2</w:t>
            </w:r>
            <w:r>
              <w:rPr>
                <w:sz w:val="24"/>
                <w:szCs w:val="24"/>
              </w:rPr>
              <w:t>8</w:t>
            </w:r>
            <w:r w:rsidRPr="007D2CE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7D2CE3">
              <w:rPr>
                <w:sz w:val="24"/>
                <w:szCs w:val="24"/>
              </w:rPr>
              <w:t xml:space="preserve">.2020 № </w:t>
            </w:r>
            <w:r w:rsidRPr="00517227">
              <w:rPr>
                <w:sz w:val="24"/>
                <w:szCs w:val="24"/>
              </w:rPr>
              <w:t>93/88</w:t>
            </w:r>
            <w:r>
              <w:rPr>
                <w:sz w:val="24"/>
                <w:szCs w:val="24"/>
              </w:rPr>
              <w:t xml:space="preserve">, с учетом </w:t>
            </w:r>
            <w:r w:rsidRPr="007D2CE3">
              <w:rPr>
                <w:sz w:val="24"/>
                <w:szCs w:val="24"/>
              </w:rPr>
              <w:t>Методических рекомендаций по разработке норм и правил по благоустройству территорий муниципальных образований, утвержденных приказом Министерства строительства и жилищно-коммунального хозяйства от 29.12.2021 № 1042/пр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25275E" w:rsidRPr="00841479" w:rsidRDefault="0025275E" w:rsidP="00DC273E">
            <w:pPr>
              <w:ind w:firstLine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Таким образом, р</w:t>
            </w:r>
            <w:r w:rsidRPr="007D2CE3">
              <w:rPr>
                <w:sz w:val="24"/>
                <w:szCs w:val="24"/>
              </w:rPr>
              <w:t>екомендуется учесть предложение, поступившее в ходе публичных слушаний.</w:t>
            </w:r>
          </w:p>
        </w:tc>
        <w:tc>
          <w:tcPr>
            <w:tcW w:w="2243" w:type="dxa"/>
          </w:tcPr>
          <w:p w:rsidR="0025275E" w:rsidRPr="00841479" w:rsidRDefault="0025275E" w:rsidP="00DC273E">
            <w:pPr>
              <w:ind w:firstLine="3"/>
              <w:jc w:val="center"/>
              <w:rPr>
                <w:sz w:val="24"/>
                <w:szCs w:val="24"/>
              </w:rPr>
            </w:pPr>
            <w:r w:rsidRPr="00E858D0">
              <w:rPr>
                <w:sz w:val="24"/>
                <w:szCs w:val="24"/>
              </w:rPr>
              <w:lastRenderedPageBreak/>
              <w:t xml:space="preserve">принять Проект решения, рассмотренный на публичных </w:t>
            </w:r>
            <w:r w:rsidRPr="00E858D0">
              <w:rPr>
                <w:sz w:val="24"/>
                <w:szCs w:val="24"/>
              </w:rPr>
              <w:lastRenderedPageBreak/>
              <w:t>слушаниях, с учетом предложения, указанного в пункте 1 настоящей таблицы</w:t>
            </w:r>
          </w:p>
        </w:tc>
      </w:tr>
      <w:tr w:rsidR="0025275E" w:rsidRPr="00841479" w:rsidTr="00DC273E">
        <w:trPr>
          <w:trHeight w:val="407"/>
        </w:trPr>
        <w:tc>
          <w:tcPr>
            <w:tcW w:w="10747" w:type="dxa"/>
            <w:gridSpan w:val="6"/>
          </w:tcPr>
          <w:p w:rsidR="0025275E" w:rsidRPr="00841479" w:rsidRDefault="0025275E" w:rsidP="00DC273E">
            <w:pPr>
              <w:ind w:firstLine="3"/>
              <w:jc w:val="center"/>
              <w:rPr>
                <w:sz w:val="24"/>
                <w:szCs w:val="24"/>
              </w:rPr>
            </w:pPr>
            <w:r w:rsidRPr="00841479">
              <w:rPr>
                <w:b/>
                <w:sz w:val="24"/>
                <w:szCs w:val="24"/>
              </w:rPr>
              <w:lastRenderedPageBreak/>
              <w:t>Предложения, поступившие от иных участников публичных слушаний</w:t>
            </w:r>
          </w:p>
        </w:tc>
      </w:tr>
      <w:tr w:rsidR="0025275E" w:rsidRPr="00841479" w:rsidTr="00DC273E">
        <w:trPr>
          <w:gridAfter w:val="1"/>
          <w:wAfter w:w="18" w:type="dxa"/>
          <w:trHeight w:val="327"/>
        </w:trPr>
        <w:tc>
          <w:tcPr>
            <w:tcW w:w="550" w:type="dxa"/>
            <w:tcBorders>
              <w:right w:val="single" w:sz="4" w:space="0" w:color="auto"/>
            </w:tcBorders>
          </w:tcPr>
          <w:p w:rsidR="0025275E" w:rsidRPr="00841479" w:rsidRDefault="0025275E" w:rsidP="00DC273E">
            <w:pPr>
              <w:ind w:firstLine="3"/>
              <w:jc w:val="center"/>
              <w:rPr>
                <w:sz w:val="24"/>
                <w:szCs w:val="24"/>
              </w:rPr>
            </w:pPr>
            <w:r w:rsidRPr="00841479">
              <w:rPr>
                <w:sz w:val="24"/>
                <w:szCs w:val="24"/>
              </w:rPr>
              <w:t>2</w:t>
            </w:r>
          </w:p>
        </w:tc>
        <w:tc>
          <w:tcPr>
            <w:tcW w:w="3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275E" w:rsidRPr="00841479" w:rsidRDefault="0025275E" w:rsidP="00DC273E">
            <w:pPr>
              <w:ind w:firstLine="3"/>
              <w:jc w:val="center"/>
              <w:rPr>
                <w:sz w:val="24"/>
                <w:szCs w:val="24"/>
              </w:rPr>
            </w:pPr>
            <w:r w:rsidRPr="00841479">
              <w:rPr>
                <w:sz w:val="24"/>
                <w:szCs w:val="24"/>
              </w:rPr>
              <w:t>не поступали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25275E" w:rsidRPr="00841479" w:rsidRDefault="0025275E" w:rsidP="00DC273E">
            <w:pPr>
              <w:ind w:firstLin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25275E" w:rsidRPr="00841479" w:rsidRDefault="0025275E" w:rsidP="00DC273E">
            <w:pPr>
              <w:ind w:firstLine="3"/>
              <w:jc w:val="center"/>
              <w:rPr>
                <w:sz w:val="24"/>
                <w:szCs w:val="24"/>
              </w:rPr>
            </w:pPr>
            <w:r w:rsidRPr="00E858D0">
              <w:rPr>
                <w:sz w:val="24"/>
                <w:szCs w:val="24"/>
              </w:rPr>
              <w:t>принять Проект решения, рассмотренный на публичных слушаниях, с учетом предложения, указанного в пункте 1 настоящей таблицы</w:t>
            </w:r>
          </w:p>
        </w:tc>
      </w:tr>
    </w:tbl>
    <w:p w:rsidR="0025275E" w:rsidRDefault="0025275E" w:rsidP="0025275E">
      <w:pPr>
        <w:spacing w:after="0" w:line="360" w:lineRule="auto"/>
        <w:ind w:firstLine="700"/>
        <w:jc w:val="both"/>
        <w:rPr>
          <w:rFonts w:eastAsia="MS Mincho"/>
          <w:sz w:val="28"/>
          <w:szCs w:val="28"/>
          <w:u w:color="FFFFFF"/>
          <w:lang w:eastAsia="ru-RU"/>
        </w:rPr>
      </w:pPr>
    </w:p>
    <w:p w:rsidR="0025275E" w:rsidRPr="0025275E" w:rsidRDefault="0025275E" w:rsidP="0025275E">
      <w:pPr>
        <w:spacing w:after="0" w:line="240" w:lineRule="auto"/>
        <w:jc w:val="both"/>
        <w:rPr>
          <w:rFonts w:eastAsia="MS Mincho"/>
          <w:sz w:val="28"/>
          <w:szCs w:val="28"/>
          <w:u w:color="FFFFFF"/>
          <w:lang w:eastAsia="ru-RU"/>
        </w:rPr>
      </w:pPr>
      <w:r w:rsidRPr="0025275E">
        <w:rPr>
          <w:rFonts w:eastAsia="MS Mincho"/>
          <w:sz w:val="28"/>
          <w:szCs w:val="28"/>
          <w:u w:color="FFFFFF"/>
          <w:lang w:eastAsia="ru-RU"/>
        </w:rPr>
        <w:t xml:space="preserve">Глава </w:t>
      </w:r>
    </w:p>
    <w:p w:rsidR="0025275E" w:rsidRPr="0025275E" w:rsidRDefault="0025275E" w:rsidP="0025275E">
      <w:pPr>
        <w:spacing w:after="0" w:line="240" w:lineRule="auto"/>
        <w:jc w:val="both"/>
        <w:rPr>
          <w:rFonts w:eastAsia="MS Mincho"/>
          <w:sz w:val="28"/>
          <w:szCs w:val="28"/>
          <w:u w:color="FFFFFF"/>
          <w:lang w:eastAsia="ru-RU"/>
        </w:rPr>
      </w:pPr>
      <w:r w:rsidRPr="0025275E">
        <w:rPr>
          <w:rFonts w:eastAsia="MS Mincho"/>
          <w:sz w:val="28"/>
          <w:szCs w:val="28"/>
          <w:u w:color="FFFFFF"/>
          <w:lang w:eastAsia="ru-RU"/>
        </w:rPr>
        <w:t>сельского поселения Абашево</w:t>
      </w:r>
    </w:p>
    <w:p w:rsidR="0025275E" w:rsidRPr="0025275E" w:rsidRDefault="0025275E" w:rsidP="0025275E">
      <w:pPr>
        <w:spacing w:after="0" w:line="240" w:lineRule="auto"/>
        <w:jc w:val="both"/>
        <w:rPr>
          <w:rFonts w:eastAsia="MS Mincho"/>
          <w:sz w:val="28"/>
          <w:szCs w:val="28"/>
          <w:u w:color="FFFFFF"/>
          <w:lang w:eastAsia="ru-RU"/>
        </w:rPr>
      </w:pPr>
      <w:r w:rsidRPr="0025275E">
        <w:rPr>
          <w:rFonts w:eastAsia="MS Mincho"/>
          <w:sz w:val="28"/>
          <w:szCs w:val="28"/>
          <w:u w:color="FFFFFF"/>
          <w:lang w:eastAsia="ru-RU"/>
        </w:rPr>
        <w:t>муниципального района</w:t>
      </w:r>
    </w:p>
    <w:p w:rsidR="0025275E" w:rsidRPr="0025275E" w:rsidRDefault="0025275E" w:rsidP="0025275E">
      <w:pPr>
        <w:spacing w:after="0" w:line="240" w:lineRule="auto"/>
        <w:jc w:val="both"/>
        <w:rPr>
          <w:rFonts w:eastAsia="MS Mincho"/>
          <w:sz w:val="28"/>
          <w:szCs w:val="28"/>
          <w:u w:color="FFFFFF"/>
          <w:lang w:eastAsia="ru-RU"/>
        </w:rPr>
      </w:pPr>
      <w:proofErr w:type="spellStart"/>
      <w:r w:rsidRPr="0025275E">
        <w:rPr>
          <w:rFonts w:eastAsia="MS Mincho"/>
          <w:sz w:val="28"/>
          <w:szCs w:val="28"/>
          <w:u w:color="FFFFFF"/>
          <w:lang w:eastAsia="ru-RU"/>
        </w:rPr>
        <w:t>Хворостянский</w:t>
      </w:r>
      <w:proofErr w:type="spellEnd"/>
      <w:r w:rsidRPr="0025275E">
        <w:rPr>
          <w:rFonts w:eastAsia="MS Mincho"/>
          <w:sz w:val="28"/>
          <w:szCs w:val="28"/>
          <w:u w:color="FFFFFF"/>
          <w:lang w:eastAsia="ru-RU"/>
        </w:rPr>
        <w:t xml:space="preserve"> Самарской области                                           Г.А. </w:t>
      </w:r>
      <w:proofErr w:type="spellStart"/>
      <w:r w:rsidRPr="0025275E">
        <w:rPr>
          <w:rFonts w:eastAsia="MS Mincho"/>
          <w:sz w:val="28"/>
          <w:szCs w:val="28"/>
          <w:u w:color="FFFFFF"/>
          <w:lang w:eastAsia="ru-RU"/>
        </w:rPr>
        <w:t>Шабавнина</w:t>
      </w:r>
      <w:proofErr w:type="spellEnd"/>
    </w:p>
    <w:p w:rsidR="0025275E" w:rsidRPr="0025275E" w:rsidRDefault="0025275E" w:rsidP="0025275E">
      <w:pPr>
        <w:spacing w:after="0" w:line="240" w:lineRule="auto"/>
        <w:jc w:val="both"/>
        <w:rPr>
          <w:rFonts w:eastAsia="MS Mincho"/>
          <w:sz w:val="28"/>
          <w:szCs w:val="28"/>
          <w:u w:color="FFFFFF"/>
          <w:lang w:eastAsia="ru-RU"/>
        </w:rPr>
      </w:pPr>
    </w:p>
    <w:p w:rsidR="00BF0D99" w:rsidRPr="0025275E" w:rsidRDefault="00BF0D99" w:rsidP="0025275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F0D99" w:rsidRPr="0025275E" w:rsidSect="0025275E">
      <w:headerReference w:type="even" r:id="rId11"/>
      <w:headerReference w:type="default" r:id="rId12"/>
      <w:type w:val="continuous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8E" w:rsidRDefault="00E0448E" w:rsidP="008A35F8">
      <w:pPr>
        <w:spacing w:before="0" w:after="0" w:line="240" w:lineRule="auto"/>
      </w:pPr>
      <w:r>
        <w:separator/>
      </w:r>
    </w:p>
  </w:endnote>
  <w:endnote w:type="continuationSeparator" w:id="0">
    <w:p w:rsidR="00E0448E" w:rsidRDefault="00E0448E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8E" w:rsidRDefault="00E0448E" w:rsidP="008A35F8">
      <w:pPr>
        <w:spacing w:before="0" w:after="0" w:line="240" w:lineRule="auto"/>
      </w:pPr>
      <w:r>
        <w:separator/>
      </w:r>
    </w:p>
  </w:footnote>
  <w:footnote w:type="continuationSeparator" w:id="0">
    <w:p w:rsidR="00E0448E" w:rsidRDefault="00E0448E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E0448E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 w:rsidR="0025275E">
          <w:rPr>
            <w:noProof/>
            <w:sz w:val="24"/>
            <w:szCs w:val="24"/>
          </w:rPr>
          <w:t>2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 w:rsidR="00D82E6D">
      <w:rPr>
        <w:sz w:val="24"/>
        <w:szCs w:val="24"/>
      </w:rPr>
      <w:t>11</w:t>
    </w:r>
    <w:r w:rsidR="002D4FAC">
      <w:rPr>
        <w:sz w:val="24"/>
        <w:szCs w:val="24"/>
      </w:rPr>
      <w:t xml:space="preserve"> </w:t>
    </w:r>
    <w:r w:rsidR="00DC3A5C">
      <w:rPr>
        <w:sz w:val="24"/>
        <w:szCs w:val="24"/>
      </w:rPr>
      <w:t xml:space="preserve"> </w:t>
    </w:r>
    <w:r w:rsidR="00567D3E">
      <w:rPr>
        <w:sz w:val="24"/>
        <w:szCs w:val="24"/>
      </w:rPr>
      <w:t>апрель</w:t>
    </w:r>
    <w:r w:rsidR="00630342">
      <w:rPr>
        <w:sz w:val="24"/>
        <w:szCs w:val="24"/>
      </w:rPr>
      <w:t xml:space="preserve">  2022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B7" w:rsidRDefault="00E0448E" w:rsidP="00A651AA">
    <w:pPr>
      <w:pStyle w:val="a7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1D5BB7" w:rsidRDefault="00E0448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B7" w:rsidRPr="00EB6D76" w:rsidRDefault="00E0448E" w:rsidP="00A651AA">
    <w:pPr>
      <w:pStyle w:val="a7"/>
      <w:framePr w:wrap="around" w:vAnchor="text" w:hAnchor="margin" w:xAlign="center" w:y="1"/>
      <w:rPr>
        <w:rStyle w:val="af7"/>
      </w:rPr>
    </w:pPr>
    <w:r w:rsidRPr="00EB6D76">
      <w:rPr>
        <w:rStyle w:val="af7"/>
      </w:rPr>
      <w:fldChar w:fldCharType="begin"/>
    </w:r>
    <w:r w:rsidRPr="00EB6D76">
      <w:rPr>
        <w:rStyle w:val="af7"/>
      </w:rPr>
      <w:instrText xml:space="preserve">PAGE  </w:instrText>
    </w:r>
    <w:r w:rsidRPr="00EB6D76">
      <w:rPr>
        <w:rStyle w:val="af7"/>
      </w:rPr>
      <w:fldChar w:fldCharType="separate"/>
    </w:r>
    <w:r w:rsidR="0025275E">
      <w:rPr>
        <w:rStyle w:val="af7"/>
        <w:noProof/>
      </w:rPr>
      <w:t>3</w:t>
    </w:r>
    <w:r w:rsidRPr="00EB6D76">
      <w:rPr>
        <w:rStyle w:val="af7"/>
      </w:rPr>
      <w:fldChar w:fldCharType="end"/>
    </w:r>
  </w:p>
  <w:p w:rsidR="001D5BB7" w:rsidRDefault="00E044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26094"/>
    <w:rsid w:val="00240214"/>
    <w:rsid w:val="0025275E"/>
    <w:rsid w:val="00252C55"/>
    <w:rsid w:val="002544B9"/>
    <w:rsid w:val="00260792"/>
    <w:rsid w:val="00264E86"/>
    <w:rsid w:val="00272404"/>
    <w:rsid w:val="002A1807"/>
    <w:rsid w:val="002A76BB"/>
    <w:rsid w:val="002B1525"/>
    <w:rsid w:val="002D4FAC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E709A"/>
    <w:rsid w:val="00516A74"/>
    <w:rsid w:val="00517698"/>
    <w:rsid w:val="00552FE3"/>
    <w:rsid w:val="00567D3E"/>
    <w:rsid w:val="00570466"/>
    <w:rsid w:val="00592DAF"/>
    <w:rsid w:val="005B4F7C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D4CD9"/>
    <w:rsid w:val="007E5EC2"/>
    <w:rsid w:val="007E7163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C670B"/>
    <w:rsid w:val="00BD3E50"/>
    <w:rsid w:val="00BE39F8"/>
    <w:rsid w:val="00BF0D99"/>
    <w:rsid w:val="00C01169"/>
    <w:rsid w:val="00C1473E"/>
    <w:rsid w:val="00C3537A"/>
    <w:rsid w:val="00C65356"/>
    <w:rsid w:val="00C82071"/>
    <w:rsid w:val="00CA3A13"/>
    <w:rsid w:val="00CE5952"/>
    <w:rsid w:val="00D617D5"/>
    <w:rsid w:val="00D82E6D"/>
    <w:rsid w:val="00D93598"/>
    <w:rsid w:val="00DA49B1"/>
    <w:rsid w:val="00DA6D56"/>
    <w:rsid w:val="00DB5210"/>
    <w:rsid w:val="00DC3A5C"/>
    <w:rsid w:val="00DF2474"/>
    <w:rsid w:val="00DF5746"/>
    <w:rsid w:val="00E0448E"/>
    <w:rsid w:val="00E5122A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5"/>
        <o:r id="V:Rule2" type="connector" idref="#AutoShape 19"/>
        <o:r id="V:Rule3" type="connector" idref="#AutoShape 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styleId="af7">
    <w:name w:val="page number"/>
    <w:basedOn w:val="a0"/>
    <w:uiPriority w:val="99"/>
    <w:semiHidden/>
    <w:unhideWhenUsed/>
    <w:rsid w:val="00252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9450-61B1-47DF-B8D3-0061C33D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40</Pages>
  <Words>7399</Words>
  <Characters>42175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49476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100</cp:revision>
  <cp:lastPrinted>2021-04-05T09:18:00Z</cp:lastPrinted>
  <dcterms:created xsi:type="dcterms:W3CDTF">2014-12-22T09:33:00Z</dcterms:created>
  <dcterms:modified xsi:type="dcterms:W3CDTF">2022-04-21T06:55:00Z</dcterms:modified>
</cp:coreProperties>
</file>