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01" w:rsidRDefault="000C1401" w:rsidP="000C1401">
      <w:pPr>
        <w:spacing w:line="360" w:lineRule="auto"/>
        <w:jc w:val="center"/>
        <w:rPr>
          <w:sz w:val="32"/>
          <w:szCs w:val="32"/>
        </w:rPr>
      </w:pPr>
      <w:r w:rsidRPr="000C1401">
        <w:rPr>
          <w:sz w:val="32"/>
          <w:szCs w:val="32"/>
        </w:rPr>
        <w:t>Уважаемые налогоплательщики</w:t>
      </w:r>
      <w:r>
        <w:rPr>
          <w:sz w:val="32"/>
          <w:szCs w:val="32"/>
        </w:rPr>
        <w:t>!</w:t>
      </w:r>
    </w:p>
    <w:p w:rsidR="000C1401" w:rsidRPr="000C1401" w:rsidRDefault="000C1401" w:rsidP="000C1401">
      <w:pPr>
        <w:spacing w:line="360" w:lineRule="auto"/>
        <w:jc w:val="center"/>
        <w:rPr>
          <w:sz w:val="32"/>
          <w:szCs w:val="32"/>
        </w:rPr>
      </w:pPr>
    </w:p>
    <w:p w:rsidR="000C4FE3" w:rsidRPr="000C4FE3" w:rsidRDefault="000C4FE3" w:rsidP="000C1401">
      <w:pPr>
        <w:spacing w:line="360" w:lineRule="auto"/>
        <w:ind w:firstLine="709"/>
        <w:jc w:val="both"/>
        <w:rPr>
          <w:sz w:val="28"/>
          <w:szCs w:val="28"/>
        </w:rPr>
      </w:pPr>
      <w:proofErr w:type="gramStart"/>
      <w:r w:rsidRPr="000C4FE3">
        <w:rPr>
          <w:sz w:val="28"/>
          <w:szCs w:val="28"/>
        </w:rPr>
        <w:t>Межрайонная ИФНС России № 16 по Самарской области, связи с проведением отраслевого проекта по исключению недобросовестного поведения на рынках сообщает, что Правительством РФ внесены в Государственную Думу Федерального Собрания Российской Федерации поправки к проекту федерального закона № 905542-7 «О внесении изменения в статью 2 Федерального закона «О применении контрольно-кассовой техники при осуществлении расчетов в Российской Федерации».</w:t>
      </w:r>
      <w:proofErr w:type="gramEnd"/>
    </w:p>
    <w:p w:rsidR="000C4FE3" w:rsidRPr="000C4FE3" w:rsidRDefault="000C4FE3" w:rsidP="000C4FE3">
      <w:pPr>
        <w:spacing w:line="360" w:lineRule="auto"/>
        <w:jc w:val="both"/>
        <w:rPr>
          <w:sz w:val="28"/>
          <w:szCs w:val="28"/>
        </w:rPr>
      </w:pPr>
      <w:r w:rsidRPr="000C4FE3">
        <w:rPr>
          <w:sz w:val="28"/>
          <w:szCs w:val="28"/>
        </w:rPr>
        <w:tab/>
        <w:t>Это значит</w:t>
      </w:r>
      <w:r w:rsidR="00B4482F">
        <w:rPr>
          <w:sz w:val="28"/>
          <w:szCs w:val="28"/>
        </w:rPr>
        <w:t>, что</w:t>
      </w:r>
      <w:r w:rsidRPr="000C4FE3">
        <w:rPr>
          <w:sz w:val="28"/>
          <w:szCs w:val="28"/>
        </w:rPr>
        <w:t xml:space="preserve"> в случае принятия указанного законопроекта, осуществлять торговую деятельность на рынках, ярмарках и иных аналогично обустроенных торговых пространствах без применения контрольно-кассовой техн</w:t>
      </w:r>
      <w:bookmarkStart w:id="0" w:name="_GoBack"/>
      <w:bookmarkEnd w:id="0"/>
      <w:r w:rsidRPr="000C4FE3">
        <w:rPr>
          <w:sz w:val="28"/>
          <w:szCs w:val="28"/>
        </w:rPr>
        <w:t>ики будут вправе исключительно налогоплательщики, применяющие систему налогообложения в виде единого сельскохозяйственного налога (ЕСХН) при торговле исключительно продовольственными товарами. При этом предельная площадь всех торговых мест не может превышать 15 кв. м. (включая места для хранения товара). Данная льгота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РФ маркировке средствами идентификации.</w:t>
      </w:r>
    </w:p>
    <w:p w:rsidR="000C4FE3" w:rsidRPr="000C4FE3" w:rsidRDefault="000C4FE3" w:rsidP="000C4FE3">
      <w:pPr>
        <w:spacing w:line="360" w:lineRule="auto"/>
        <w:jc w:val="both"/>
        <w:rPr>
          <w:sz w:val="28"/>
          <w:szCs w:val="28"/>
        </w:rPr>
      </w:pPr>
      <w:r w:rsidRPr="000C4FE3">
        <w:rPr>
          <w:sz w:val="28"/>
          <w:szCs w:val="28"/>
        </w:rPr>
        <w:tab/>
      </w:r>
      <w:proofErr w:type="gramStart"/>
      <w:r w:rsidRPr="000C4FE3">
        <w:rPr>
          <w:sz w:val="28"/>
          <w:szCs w:val="28"/>
        </w:rPr>
        <w:t>Обращаем внимание, что согласно требованиям части 5 статьи 346.2 и части 3 статьи 346.3 Налогового кодекса РФ переход на уплату ЕСХН осуществляется организациями и индивидуальными предпринимателями добровольно</w:t>
      </w:r>
      <w:r w:rsidR="000C1401">
        <w:rPr>
          <w:sz w:val="28"/>
          <w:szCs w:val="28"/>
        </w:rPr>
        <w:t>,</w:t>
      </w:r>
      <w:r w:rsidRPr="000C4FE3">
        <w:rPr>
          <w:sz w:val="28"/>
          <w:szCs w:val="28"/>
        </w:rPr>
        <w:t xml:space="preserve"> путем подачи в налоговые органы уведомления о переходе на ЕСХН, которое необходимо подать в налоговый орган в срок до 31 декабря календарного года, предшествующего календарному году, начиная с которого они переходят на уплату</w:t>
      </w:r>
      <w:proofErr w:type="gramEnd"/>
      <w:r w:rsidRPr="000C4FE3">
        <w:rPr>
          <w:sz w:val="28"/>
          <w:szCs w:val="28"/>
        </w:rPr>
        <w:t xml:space="preserve"> ЕСХН.</w:t>
      </w:r>
    </w:p>
    <w:p w:rsidR="000C4FE3" w:rsidRDefault="000C4FE3" w:rsidP="000C4FE3">
      <w:pPr>
        <w:jc w:val="both"/>
      </w:pPr>
    </w:p>
    <w:p w:rsidR="008E38A2" w:rsidRDefault="000C4FE3" w:rsidP="000C4FE3">
      <w:pPr>
        <w:jc w:val="both"/>
      </w:pPr>
      <w:r>
        <w:tab/>
      </w:r>
    </w:p>
    <w:sectPr w:rsidR="008E3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E3"/>
    <w:rsid w:val="000C1401"/>
    <w:rsid w:val="000C4FE3"/>
    <w:rsid w:val="008E38A2"/>
    <w:rsid w:val="00B44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Жирнов Олег Валерьевич</dc:creator>
  <cp:lastModifiedBy>Амирова Лилия Фаритовна</cp:lastModifiedBy>
  <cp:revision>3</cp:revision>
  <dcterms:created xsi:type="dcterms:W3CDTF">2022-02-09T10:14:00Z</dcterms:created>
  <dcterms:modified xsi:type="dcterms:W3CDTF">2022-02-09T11:01:00Z</dcterms:modified>
</cp:coreProperties>
</file>