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384" w:lineRule="atLeast"/>
        <w:rPr>
          <w:rFonts w:ascii="Times New Roman" w:eastAsia="Times New Roman" w:hAnsi="Times New Roman" w:cs="Times New Roman"/>
          <w:color w:val="68981A"/>
          <w:sz w:val="28"/>
          <w:szCs w:val="28"/>
          <w:lang w:eastAsia="ru-RU"/>
        </w:rPr>
      </w:pPr>
    </w:p>
    <w:p>
      <w:pPr>
        <w:spacing w:after="0" w:line="384" w:lineRule="atLeast"/>
        <w:rPr>
          <w:rFonts w:ascii="Times New Roman" w:eastAsia="Times New Roman" w:hAnsi="Times New Roman" w:cs="Times New Roman"/>
          <w:color w:val="68981A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ПРЕСС-РЕЛИЗ</w:t>
      </w:r>
    </w:p>
    <w:p>
      <w:pPr>
        <w:spacing w:after="0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24 ноября 2021</w:t>
      </w:r>
    </w:p>
    <w:p>
      <w:pPr>
        <w:spacing w:after="0" w:line="240" w:lineRule="auto"/>
        <w:jc w:val="center"/>
        <w:rPr>
          <w:rFonts w:ascii="Segoe UI" w:eastAsia="Times New Roman" w:hAnsi="Segoe UI" w:cs="Segoe UI"/>
          <w:b/>
          <w:color w:val="292C2F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color w:val="292C2F"/>
          <w:sz w:val="28"/>
          <w:szCs w:val="28"/>
          <w:lang w:eastAsia="ru-RU"/>
        </w:rPr>
        <w:br/>
      </w:r>
      <w:r>
        <w:rPr>
          <w:rFonts w:ascii="Segoe UI" w:eastAsia="Times New Roman" w:hAnsi="Segoe UI" w:cs="Segoe UI"/>
          <w:b/>
          <w:color w:val="292C2F"/>
          <w:sz w:val="28"/>
          <w:szCs w:val="28"/>
          <w:lang w:eastAsia="ru-RU"/>
        </w:rPr>
        <w:t>За 10 месяцев 2021 года число поданных жителями Самарской области экстерриториальных заявлений увеличилось на 44%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  </w:t>
      </w:r>
    </w:p>
    <w:p>
      <w:pPr>
        <w:spacing w:after="0" w:line="360" w:lineRule="auto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Оформлять недвижимость, которая находится в другом регионе России, не выезжая из своего региона, оказалось удобно и экономично. Услуга Росреестра, получившая название «экстерриториальная подача документов», пользуется большим спросом у заявителей, в том числе в Самарской области. </w:t>
      </w:r>
    </w:p>
    <w:p>
      <w:pPr>
        <w:spacing w:after="0" w:line="360" w:lineRule="auto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>
      <w:pPr>
        <w:spacing w:after="0" w:line="360" w:lineRule="auto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Общее количество заявлений на государственную регистрацию прав, кадастровый учет и в рамках единой процедуры*, поступивших по экстерриториальному принципу по всей России с января по октябрь 2021 года, составило 498 тысяч. Это на 42% больше, чем за аналогичный период прошлого года.</w:t>
      </w:r>
    </w:p>
    <w:p>
      <w:pPr>
        <w:spacing w:after="0" w:line="360" w:lineRule="auto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>
      <w:pPr>
        <w:spacing w:after="0" w:line="360" w:lineRule="auto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«</w:t>
      </w:r>
      <w:r>
        <w:rPr>
          <w:rFonts w:ascii="Segoe UI" w:eastAsia="Times New Roman" w:hAnsi="Segoe UI" w:cs="Segoe UI"/>
          <w:i/>
          <w:iCs/>
          <w:color w:val="292C2F"/>
          <w:sz w:val="24"/>
          <w:szCs w:val="24"/>
          <w:lang w:eastAsia="ru-RU"/>
        </w:rPr>
        <w:t xml:space="preserve">Позитивная динамика обусловлена тем, что с февраля 2021 года, благодаря эффективному взаимодействию Росреестра с Минэкономразвития России и администрациями субъектов, экстерриториальный прием документов стал доступен в МФЦ во всех субъектах РФ. Сегодня это можно сделать более чем в 3,5 тыс. МФЦ страны и на сайте Росреестра. Граждане, проживая в одном регионе РФ, дистанционно могут поставить на учет и зарегистрировать права на любое недвижимое имущество, находящееся в другом. Мы видим, что за такой непродолжительный промежуток времени услуга показала востребованность у заявителей. В первую очередь, благодаря удобству: </w:t>
      </w:r>
      <w:r>
        <w:rPr>
          <w:rFonts w:ascii="Segoe UI" w:eastAsia="Times New Roman" w:hAnsi="Segoe UI" w:cs="Segoe UI"/>
          <w:i/>
          <w:iCs/>
          <w:color w:val="292C2F"/>
          <w:sz w:val="24"/>
          <w:szCs w:val="24"/>
          <w:lang w:eastAsia="ru-RU"/>
        </w:rPr>
        <w:lastRenderedPageBreak/>
        <w:t>люди экономят свои ресурсы - время и денежные средства», - 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отметила заместитель руководителя Росреестра</w:t>
      </w:r>
      <w:r>
        <w:rPr>
          <w:rFonts w:ascii="Segoe UI" w:eastAsia="Times New Roman" w:hAnsi="Segoe UI" w:cs="Segoe UI"/>
          <w:i/>
          <w:iCs/>
          <w:color w:val="292C2F"/>
          <w:sz w:val="24"/>
          <w:szCs w:val="24"/>
          <w:lang w:eastAsia="ru-RU"/>
        </w:rPr>
        <w:t> </w:t>
      </w:r>
      <w:r>
        <w:rPr>
          <w:rFonts w:ascii="Segoe UI" w:eastAsia="Times New Roman" w:hAnsi="Segoe UI" w:cs="Segoe UI"/>
          <w:b/>
          <w:bCs/>
          <w:i/>
          <w:iCs/>
          <w:color w:val="292C2F"/>
          <w:sz w:val="24"/>
          <w:szCs w:val="24"/>
          <w:lang w:eastAsia="ru-RU"/>
        </w:rPr>
        <w:t>Елена Мартынова</w:t>
      </w:r>
      <w:r>
        <w:rPr>
          <w:rFonts w:ascii="Segoe UI" w:eastAsia="Times New Roman" w:hAnsi="Segoe UI" w:cs="Segoe UI"/>
          <w:i/>
          <w:iCs/>
          <w:color w:val="292C2F"/>
          <w:sz w:val="24"/>
          <w:szCs w:val="24"/>
          <w:lang w:eastAsia="ru-RU"/>
        </w:rPr>
        <w:t>.</w:t>
      </w:r>
    </w:p>
    <w:p>
      <w:pPr>
        <w:spacing w:after="0" w:line="360" w:lineRule="auto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>
      <w:pPr>
        <w:spacing w:after="0" w:line="360" w:lineRule="auto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В Самарской области с января по октябрь 2021 года по экстерриториальному принципу отработано </w:t>
      </w:r>
      <w:r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>27 182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заявления, что на </w:t>
      </w:r>
      <w:r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>44%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больше, чем за весь 2020 год. Из них </w:t>
      </w:r>
      <w:r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>66%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- это заявления, поданные жителями Самарской области на оформление прав в других регионах страны: в основном, в соседних регионах - Саратовской, Оренбургской и Ульяновской областях. Также много поступило заявлений на оформление недвижимости в Ямало-Ненецком автономном округе.  </w:t>
      </w:r>
    </w:p>
    <w:p>
      <w:pPr>
        <w:spacing w:after="0" w:line="360" w:lineRule="auto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>
      <w:pPr>
        <w:spacing w:after="0" w:line="360" w:lineRule="auto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«</w:t>
      </w:r>
      <w:r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>Подать документы по экстерриториальному принципу можно на сайте Росреестра, в офисах многофункциональных центров и филиала кадастровой палаты. Несмотря на то, что заявление на регистрацию права подается в одном регионе, а объект недвижимости расположен в другом субъекте Российской Федерации, средний срок регистрации недвижимости по таким заявлениям в Самарской области остается коротким – четыре рабочих дня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», - рассказала заместитель руководителя Управления Росреестра по Самарской области </w:t>
      </w:r>
      <w:r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>Татьяна Титова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. </w:t>
      </w:r>
    </w:p>
    <w:p>
      <w:pPr>
        <w:spacing w:after="0" w:line="360" w:lineRule="auto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>
      <w:pPr>
        <w:spacing w:after="0" w:line="360" w:lineRule="auto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В ГКУ СО «Уполномоченный многофункциональный центр» сообщили, что после подписания соглашения с Управлением Росреестра по Самарской области от 26 марта 2021 года количество офисов МФЦ, принимающих документы на осуществление учетно-регистрационных действий по экстерриториальному принципу, увеличилось с 56 в феврале 2021 года до 98 на сегодня. </w:t>
      </w:r>
    </w:p>
    <w:p>
      <w:pPr>
        <w:spacing w:after="0" w:line="360" w:lineRule="auto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>
      <w:pPr>
        <w:spacing w:after="0" w:line="360" w:lineRule="auto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«</w:t>
      </w:r>
      <w:r>
        <w:rPr>
          <w:rFonts w:ascii="Segoe UI" w:eastAsia="Times New Roman" w:hAnsi="Segoe UI" w:cs="Segoe UI"/>
          <w:i/>
          <w:iCs/>
          <w:color w:val="292C2F"/>
          <w:sz w:val="24"/>
          <w:szCs w:val="24"/>
          <w:lang w:eastAsia="ru-RU"/>
        </w:rPr>
        <w:t xml:space="preserve">Услуга подачи документов по экстерриториальному принципу является очень популярной в Самарской области, так как многие люди приобретают недвижимость, вступают в наследство и принимают в дар земельные участки, квартиры и дома в том числе не по месту жительства. Благодаря возможности подавать заявления удаленно, для заявителей решился вопрос оформления недвижимости, поскольку отпала необходимость </w:t>
      </w:r>
      <w:r>
        <w:rPr>
          <w:rFonts w:ascii="Segoe UI" w:eastAsia="Times New Roman" w:hAnsi="Segoe UI" w:cs="Segoe UI"/>
          <w:i/>
          <w:iCs/>
          <w:color w:val="292C2F"/>
          <w:sz w:val="24"/>
          <w:szCs w:val="24"/>
          <w:lang w:eastAsia="ru-RU"/>
        </w:rPr>
        <w:lastRenderedPageBreak/>
        <w:t>тратить деньги и время на поездку в другой регион»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, – отметил директор ГКУ СО «Уполномоченный многофункциональный центр» </w:t>
      </w:r>
      <w:r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 xml:space="preserve">Павел </w:t>
      </w:r>
      <w:proofErr w:type="spellStart"/>
      <w:r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>Синёв</w:t>
      </w:r>
      <w:proofErr w:type="spellEnd"/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.</w:t>
      </w:r>
    </w:p>
    <w:p>
      <w:pPr>
        <w:spacing w:after="0" w:line="360" w:lineRule="auto"/>
        <w:jc w:val="both"/>
        <w:rPr>
          <w:rFonts w:ascii="Segoe UI" w:eastAsia="Times New Roman" w:hAnsi="Segoe UI" w:cs="Segoe UI"/>
          <w:i/>
          <w:iCs/>
          <w:color w:val="292C2F"/>
          <w:sz w:val="24"/>
          <w:szCs w:val="24"/>
          <w:lang w:eastAsia="ru-RU"/>
        </w:rPr>
      </w:pPr>
    </w:p>
    <w:p>
      <w:pPr>
        <w:spacing w:after="0" w:line="360" w:lineRule="auto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proofErr w:type="spellStart"/>
      <w:r>
        <w:rPr>
          <w:rFonts w:ascii="Segoe UI" w:eastAsia="Times New Roman" w:hAnsi="Segoe UI" w:cs="Segoe UI"/>
          <w:b/>
          <w:bCs/>
          <w:color w:val="292C2F"/>
          <w:sz w:val="24"/>
          <w:szCs w:val="24"/>
          <w:lang w:eastAsia="ru-RU"/>
        </w:rPr>
        <w:t>Справочно</w:t>
      </w:r>
      <w:proofErr w:type="spellEnd"/>
      <w:r>
        <w:rPr>
          <w:rFonts w:ascii="Segoe UI" w:eastAsia="Times New Roman" w:hAnsi="Segoe UI" w:cs="Segoe UI"/>
          <w:b/>
          <w:bCs/>
          <w:color w:val="292C2F"/>
          <w:sz w:val="24"/>
          <w:szCs w:val="24"/>
          <w:lang w:eastAsia="ru-RU"/>
        </w:rPr>
        <w:t>:</w:t>
      </w:r>
    </w:p>
    <w:p>
      <w:pPr>
        <w:spacing w:after="0" w:line="360" w:lineRule="auto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292C2F"/>
          <w:sz w:val="24"/>
          <w:szCs w:val="24"/>
          <w:lang w:eastAsia="ru-RU"/>
        </w:rPr>
        <w:t>Прием документов экстерриториально уже осуществляется в 3,5 тыс. МФЦ страны и на сайте Росреестра. Воспользоваться услугой могут как физические, так и юридические лица.</w:t>
      </w:r>
    </w:p>
    <w:p>
      <w:pPr>
        <w:spacing w:after="0" w:line="360" w:lineRule="auto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>
      <w:pPr>
        <w:spacing w:after="0" w:line="360" w:lineRule="auto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292C2F"/>
          <w:sz w:val="24"/>
          <w:szCs w:val="24"/>
          <w:lang w:eastAsia="ru-RU"/>
        </w:rPr>
        <w:t>Экстерриториальный принцип оказания услуг Росреестра – это возможность обращаться за государственной регистрацией прав и постановкой на государственный кадастровый учет независимо от места расположения объекта недвижимости. В случае подачи заявления по экстерриториальному принципу регистрацию проводит орган по месту нахождения объекта недвижимости. Процедура проводится на основании электронных документов, созданных органом регистрации по месту приема документов.</w:t>
      </w:r>
    </w:p>
    <w:p>
      <w:pPr>
        <w:spacing w:after="0" w:line="360" w:lineRule="auto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>
      <w:pPr>
        <w:spacing w:after="0" w:line="360" w:lineRule="auto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292C2F"/>
          <w:sz w:val="24"/>
          <w:szCs w:val="24"/>
          <w:lang w:eastAsia="ru-RU"/>
        </w:rPr>
        <w:t>*В рамках единой процедуры заявитель подает в Росреестр документы одновременно на осуществление государственной регистрации права и кадастрового учета объекта недвижимости.</w:t>
      </w:r>
    </w:p>
    <w:p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>
      <w:pPr>
        <w:spacing w:after="0" w:line="240" w:lineRule="auto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(</w:t>
      </w:r>
      <w:proofErr w:type="spellStart"/>
      <w:r>
        <w:rPr>
          <w:rFonts w:ascii="Segoe UI" w:hAnsi="Segoe UI" w:cs="Segoe UI"/>
          <w:bCs/>
          <w:sz w:val="24"/>
          <w:szCs w:val="24"/>
        </w:rPr>
        <w:t>Вайбер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Ватсап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Телеграм</w:t>
      </w:r>
      <w:proofErr w:type="spellEnd"/>
      <w:r>
        <w:rPr>
          <w:rFonts w:ascii="Segoe UI" w:hAnsi="Segoe UI" w:cs="Segoe UI"/>
          <w:bCs/>
          <w:sz w:val="24"/>
          <w:szCs w:val="24"/>
        </w:rPr>
        <w:t>)</w:t>
      </w:r>
    </w:p>
    <w:p>
      <w:pPr>
        <w:spacing w:after="0" w:line="240" w:lineRule="auto"/>
        <w:rPr>
          <w:rFonts w:ascii="Segoe UI" w:hAnsi="Segoe UI" w:cs="Segoe UI"/>
          <w:color w:val="0000FF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5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Обращение через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соц.сети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Фейсбук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 https://www.facebook.com/nikitina.do/, </w:t>
      </w:r>
    </w:p>
    <w:p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Инстаграм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 xml:space="preserve"> https://www.instagram.com/olganikitina_v/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F4527-7444-4858-A743-F6648259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5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425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26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109</cp:revision>
  <cp:lastPrinted>2021-11-24T07:59:00Z</cp:lastPrinted>
  <dcterms:created xsi:type="dcterms:W3CDTF">2021-11-23T09:59:00Z</dcterms:created>
  <dcterms:modified xsi:type="dcterms:W3CDTF">2021-11-24T10:30:00Z</dcterms:modified>
</cp:coreProperties>
</file>