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7A" w:rsidRDefault="00894889">
      <w:pPr>
        <w:pStyle w:val="a4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 марта 2020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Внесите актуальный адрес своей электронной почты в ЕГРН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Управление Росреестра по Самарской области рекомендует жителям региона внести в Единый государственный реестр недвижимости (ЕГРН) данные об адресе электронной почты. Это </w:t>
      </w:r>
      <w:r>
        <w:rPr>
          <w:rFonts w:ascii="Segoe UI" w:hAnsi="Segoe UI" w:cs="Segoe UI"/>
          <w:color w:val="000000" w:themeColor="text1"/>
        </w:rPr>
        <w:t>позволит оперативно получать информацию о своей недвижимости, а также предотвратить в отношении нее мошеннические действия. Услуга по внесению в ЕГРН сведений об адресе электронной почты является бесплатной.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Адрес электронной почты относится к дополнительн</w:t>
      </w:r>
      <w:r>
        <w:rPr>
          <w:rFonts w:ascii="Segoe UI" w:hAnsi="Segoe UI" w:cs="Segoe UI"/>
          <w:color w:val="000000" w:themeColor="text1"/>
        </w:rPr>
        <w:t xml:space="preserve">ым сведениям и вносится в ЕГРН только по желанию владельца недвижимости. Как сообщили в Управлении Росреестра по Самарской области, в настоящее время информация об адресе электронной почты указана всего лишь у одного процента физических лиц, за которыми в </w:t>
      </w:r>
      <w:r>
        <w:rPr>
          <w:rFonts w:ascii="Segoe UI" w:hAnsi="Segoe UI" w:cs="Segoe UI"/>
          <w:color w:val="000000" w:themeColor="text1"/>
        </w:rPr>
        <w:t xml:space="preserve">ЕГРН зарегистрировано право собственности. Вместе с тем сообщить ведомству свой актуальный адрес электронной почты важно, поскольку это является одним из реальных механизмов защиты от мошеннических действий в сфере недвижимости. 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Когда в регистрирующий о</w:t>
      </w:r>
      <w:r>
        <w:rPr>
          <w:rFonts w:ascii="Segoe UI" w:hAnsi="Segoe UI" w:cs="Segoe UI"/>
          <w:color w:val="000000" w:themeColor="text1"/>
        </w:rPr>
        <w:t>рган поступает заявление о регистрации перехода или прекращения права собственности в электронном виде, Управление Росреестра в этот же день незамедлительно направляет соответствующее уведомление собственнику по адресу электронной почты, указанному в ЕГРН.</w:t>
      </w:r>
      <w:r>
        <w:rPr>
          <w:rFonts w:ascii="Segoe UI" w:hAnsi="Segoe UI" w:cs="Segoe UI"/>
          <w:color w:val="000000" w:themeColor="text1"/>
        </w:rPr>
        <w:t xml:space="preserve"> Если собственник такого заявления не подавал, он сможет оперативно сообщить об этом </w:t>
      </w:r>
      <w:proofErr w:type="spellStart"/>
      <w:r>
        <w:rPr>
          <w:rFonts w:ascii="Segoe UI" w:hAnsi="Segoe UI" w:cs="Segoe UI"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color w:val="000000" w:themeColor="text1"/>
        </w:rPr>
        <w:t xml:space="preserve">, что позволит пресечь незаконное завладение чужим имуществом мошенниками. </w:t>
      </w:r>
      <w:proofErr w:type="gramStart"/>
      <w:r>
        <w:rPr>
          <w:rFonts w:ascii="Segoe UI" w:hAnsi="Segoe UI" w:cs="Segoe UI"/>
          <w:color w:val="000000" w:themeColor="text1"/>
        </w:rPr>
        <w:t>Если данных нет, или они уже устарели, собственник важную для него информацию получить</w:t>
      </w:r>
      <w:r>
        <w:rPr>
          <w:rFonts w:ascii="Segoe UI" w:hAnsi="Segoe UI" w:cs="Segoe UI"/>
          <w:color w:val="000000" w:themeColor="text1"/>
        </w:rPr>
        <w:t xml:space="preserve"> не сможет</w:t>
      </w:r>
      <w:proofErr w:type="gramEnd"/>
      <w:r>
        <w:rPr>
          <w:rFonts w:ascii="Segoe UI" w:hAnsi="Segoe UI" w:cs="Segoe UI"/>
          <w:color w:val="000000" w:themeColor="text1"/>
        </w:rPr>
        <w:t xml:space="preserve">, - говорит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Дмитрий Кожевников</w:t>
      </w:r>
      <w:r>
        <w:rPr>
          <w:rFonts w:ascii="Segoe UI" w:hAnsi="Segoe UI" w:cs="Segoe UI"/>
          <w:color w:val="000000" w:themeColor="text1"/>
        </w:rPr>
        <w:t>.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  <w:lang w:val="de-DE"/>
        </w:rPr>
      </w:pPr>
      <w:r>
        <w:rPr>
          <w:rFonts w:ascii="Segoe UI" w:hAnsi="Segoe UI" w:cs="Segoe UI"/>
          <w:color w:val="000000" w:themeColor="text1"/>
        </w:rPr>
        <w:lastRenderedPageBreak/>
        <w:t>Норма об уведомлении граждан о поступлении в орган регистрации прав электронных заявлений о регистрации перехо</w:t>
      </w:r>
      <w:r>
        <w:rPr>
          <w:rFonts w:ascii="Segoe UI" w:hAnsi="Segoe UI" w:cs="Segoe UI"/>
          <w:color w:val="000000" w:themeColor="text1"/>
        </w:rPr>
        <w:t xml:space="preserve">да или прекращения права собственности вступила в силу с 1 ноября 2019 года. По состоянию на 13 марта 2020 года Управление Росреестра направило 899 таких уведомлений собственникам. </w:t>
      </w:r>
    </w:p>
    <w:p w:rsidR="00C07A7A" w:rsidRDefault="008948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Заявление о внесении в ЕГРН сведений об адресе электронной почты жители Са</w:t>
      </w:r>
      <w:r>
        <w:rPr>
          <w:rFonts w:ascii="Segoe UI" w:hAnsi="Segoe UI" w:cs="Segoe UI"/>
          <w:color w:val="000000" w:themeColor="text1"/>
        </w:rPr>
        <w:t xml:space="preserve">марской области могут подать бесплатно в любом многофункциональном центре. </w:t>
      </w:r>
    </w:p>
    <w:p w:rsidR="00C07A7A" w:rsidRDefault="0089488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07A7A" w:rsidRDefault="0089488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07A7A" w:rsidRDefault="00C07A7A">
      <w:pPr>
        <w:spacing w:after="0" w:line="240" w:lineRule="auto"/>
        <w:jc w:val="both"/>
        <w:rPr>
          <w:sz w:val="28"/>
          <w:szCs w:val="28"/>
        </w:rPr>
      </w:pPr>
    </w:p>
    <w:p w:rsidR="00C07A7A" w:rsidRDefault="00C07A7A">
      <w:pPr>
        <w:spacing w:line="254" w:lineRule="auto"/>
      </w:pPr>
      <w:bookmarkStart w:id="0" w:name="_GoBack"/>
      <w:bookmarkEnd w:id="0"/>
    </w:p>
    <w:p w:rsidR="00C07A7A" w:rsidRDefault="00C07A7A"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:rsidR="00C07A7A" w:rsidRDefault="00C07A7A">
      <w:pPr>
        <w:spacing w:after="0" w:line="240" w:lineRule="auto"/>
        <w:rPr>
          <w:iCs/>
          <w:color w:val="000000" w:themeColor="text1"/>
          <w:sz w:val="24"/>
          <w:szCs w:val="24"/>
        </w:rPr>
      </w:pPr>
    </w:p>
    <w:sectPr w:rsidR="00C07A7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A"/>
    <w:rsid w:val="00894889"/>
    <w:rsid w:val="00C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3E4-0A4A-4397-94A7-516ECA6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89</cp:revision>
  <cp:lastPrinted>2020-03-13T07:20:00Z</cp:lastPrinted>
  <dcterms:created xsi:type="dcterms:W3CDTF">2020-03-12T12:13:00Z</dcterms:created>
  <dcterms:modified xsi:type="dcterms:W3CDTF">2020-03-13T09:39:00Z</dcterms:modified>
</cp:coreProperties>
</file>