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B1" w:rsidRDefault="00AB10CB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964EB1" w:rsidRDefault="00AB10CB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 w:rsidR="00964EB1" w:rsidRDefault="00AB10CB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15 ноября 2019</w:t>
      </w:r>
    </w:p>
    <w:p w:rsidR="00964EB1" w:rsidRDefault="00964EB1">
      <w:pPr>
        <w:jc w:val="right"/>
        <w:rPr>
          <w:rFonts w:ascii="Segoe UI" w:eastAsiaTheme="minorHAnsi" w:hAnsi="Segoe UI" w:cs="Segoe UI"/>
          <w:lang w:eastAsia="en-US"/>
        </w:rPr>
      </w:pPr>
    </w:p>
    <w:p w:rsidR="00964EB1" w:rsidRDefault="00AB10CB">
      <w:pPr>
        <w:spacing w:line="360" w:lineRule="auto"/>
        <w:jc w:val="center"/>
        <w:rPr>
          <w:rFonts w:ascii="Segoe UI" w:eastAsiaTheme="minorHAnsi" w:hAnsi="Segoe UI" w:cs="Segoe UI"/>
          <w:b/>
          <w:sz w:val="28"/>
          <w:szCs w:val="28"/>
          <w:lang w:eastAsia="en-US"/>
        </w:rPr>
      </w:pPr>
      <w:r>
        <w:rPr>
          <w:rFonts w:ascii="Segoe UI" w:eastAsiaTheme="minorHAnsi" w:hAnsi="Segoe UI" w:cs="Segoe UI"/>
          <w:b/>
          <w:sz w:val="28"/>
          <w:szCs w:val="28"/>
          <w:lang w:eastAsia="en-US"/>
        </w:rPr>
        <w:t xml:space="preserve">Кадастровую стоимость и регистрацию прав разъединили </w:t>
      </w:r>
    </w:p>
    <w:p w:rsidR="00964EB1" w:rsidRDefault="00AB10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С 1 января 2020 года при постановке на учет новых земельных участков или при их преобразовании определение кадастровой стоимости будет осуществляться государственным </w:t>
      </w:r>
      <w:r>
        <w:rPr>
          <w:rFonts w:ascii="Segoe UI" w:eastAsiaTheme="minorHAnsi" w:hAnsi="Segoe UI" w:cs="Segoe UI"/>
          <w:lang w:eastAsia="en-US"/>
        </w:rPr>
        <w:t>бюджетным учреждением «Центр кадастровой оценки». При этом процесс определения кадастровой стоимости будет отделен от кадастрового учета и регистрации недвижимости: кадастровая стоимость появится у объекта недвижимости спустя некоторое время после завершен</w:t>
      </w:r>
      <w:r>
        <w:rPr>
          <w:rFonts w:ascii="Segoe UI" w:eastAsiaTheme="minorHAnsi" w:hAnsi="Segoe UI" w:cs="Segoe UI"/>
          <w:lang w:eastAsia="en-US"/>
        </w:rPr>
        <w:t>ия кадастрового учета. Это связано с обязанностью государственного бюджетного учреждения фактически проводить индивидуальную оценку каждого земельного участка с учетом всех его характеристик, что положительно скажется на качестве определения кадастровой ст</w:t>
      </w:r>
      <w:r>
        <w:rPr>
          <w:rFonts w:ascii="Segoe UI" w:eastAsiaTheme="minorHAnsi" w:hAnsi="Segoe UI" w:cs="Segoe UI"/>
          <w:lang w:eastAsia="en-US"/>
        </w:rPr>
        <w:t>оимости.</w:t>
      </w:r>
    </w:p>
    <w:p w:rsidR="00964EB1" w:rsidRDefault="00AB10CB">
      <w:pPr>
        <w:spacing w:line="360" w:lineRule="auto"/>
        <w:ind w:firstLine="709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Для того, чтобы узнать кадастровую стоимость, необходимо не ранее чем через 5-7 рабочих дней после постановки объекта недвижимости на кадастровый учет обратиться за выпиской о кадастровой стоимости, которая предоставляется бесплатно по запросу люб</w:t>
      </w:r>
      <w:r>
        <w:rPr>
          <w:rFonts w:ascii="Segoe UI" w:eastAsiaTheme="minorHAnsi" w:hAnsi="Segoe UI" w:cs="Segoe UI"/>
          <w:lang w:eastAsia="en-US"/>
        </w:rPr>
        <w:t>ого лица в бумажном или электронном виде. «Это относится только к земельным участкам пяти категорий земель – земли сельскохозяйственного назначения (включая садовые участки за границей населенных пунктов), земли промышленности, земли особо охраняемых терри</w:t>
      </w:r>
      <w:r>
        <w:rPr>
          <w:rFonts w:ascii="Segoe UI" w:eastAsiaTheme="minorHAnsi" w:hAnsi="Segoe UI" w:cs="Segoe UI"/>
          <w:lang w:eastAsia="en-US"/>
        </w:rPr>
        <w:t xml:space="preserve">торий, земли водного и лесного фонда», - говорит начальник отдела кадастровой оценки недвижимости Управления Росреестра по Самарской области </w:t>
      </w:r>
      <w:r>
        <w:rPr>
          <w:rFonts w:ascii="Segoe UI" w:eastAsiaTheme="minorHAnsi" w:hAnsi="Segoe UI" w:cs="Segoe UI"/>
          <w:b/>
          <w:lang w:eastAsia="en-US"/>
        </w:rPr>
        <w:t>Иван Маслов</w:t>
      </w:r>
      <w:r>
        <w:rPr>
          <w:rFonts w:ascii="Segoe UI" w:eastAsiaTheme="minorHAnsi" w:hAnsi="Segoe UI" w:cs="Segoe UI"/>
          <w:lang w:eastAsia="en-US"/>
        </w:rPr>
        <w:t xml:space="preserve">. Он подчеркнул, что земли населенных пунктов и объекты капитального строительства будут оцениваться по </w:t>
      </w:r>
      <w:r>
        <w:rPr>
          <w:rFonts w:ascii="Segoe UI" w:eastAsiaTheme="minorHAnsi" w:hAnsi="Segoe UI" w:cs="Segoe UI"/>
          <w:lang w:eastAsia="en-US"/>
        </w:rPr>
        <w:t xml:space="preserve">прежнему порядку: при </w:t>
      </w:r>
      <w:r>
        <w:rPr>
          <w:rFonts w:ascii="Segoe UI" w:eastAsiaTheme="minorHAnsi" w:hAnsi="Segoe UI" w:cs="Segoe UI"/>
          <w:lang w:eastAsia="en-US"/>
        </w:rPr>
        <w:lastRenderedPageBreak/>
        <w:t xml:space="preserve">проведении кадастрового учета их стоимость появится в Едином государственном реестре недвижимости незамедлительно. При этом она будет рассчитана по прежнему порядку - исходя из средних показателей для кадастрового квартала. </w:t>
      </w:r>
    </w:p>
    <w:p w:rsidR="00964EB1" w:rsidRDefault="00AB10CB">
      <w:pPr>
        <w:spacing w:line="360" w:lineRule="auto"/>
        <w:ind w:firstLine="709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>
        <w:rPr>
          <w:rFonts w:ascii="Segoe UI" w:eastAsiaTheme="minorHAnsi" w:hAnsi="Segoe UI" w:cs="Segoe UI"/>
          <w:lang w:eastAsia="en-US"/>
        </w:rPr>
        <w:t>Отследить</w:t>
      </w:r>
      <w:r>
        <w:rPr>
          <w:rFonts w:ascii="Segoe UI" w:eastAsiaTheme="minorHAnsi" w:hAnsi="Segoe UI" w:cs="Segoe UI"/>
          <w:lang w:eastAsia="en-US"/>
        </w:rPr>
        <w:t xml:space="preserve"> появление сведений об актуальной кадастровой стоимости можно в режиме онлайн на публичной кадастровой карте или на сервисе справочной информации, размещенных на официальном сайте Росреестра.</w:t>
      </w:r>
    </w:p>
    <w:bookmarkStart w:id="0" w:name="_GoBack"/>
    <w:bookmarkEnd w:id="0"/>
    <w:p w:rsidR="00964EB1" w:rsidRDefault="00AB10CB">
      <w:pPr>
        <w:spacing w:line="276" w:lineRule="auto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96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B1"/>
    <w:rsid w:val="00964EB1"/>
    <w:rsid w:val="00A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110A-5269-4F3C-B79F-F8F771DC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</cp:revision>
  <cp:lastPrinted>2019-11-14T11:12:00Z</cp:lastPrinted>
  <dcterms:created xsi:type="dcterms:W3CDTF">2019-11-14T13:16:00Z</dcterms:created>
  <dcterms:modified xsi:type="dcterms:W3CDTF">2019-11-15T08:51:00Z</dcterms:modified>
</cp:coreProperties>
</file>