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B87" w:rsidRDefault="000C3B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B87" w:rsidRDefault="0072419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B87" w:rsidRDefault="0072419A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0C3B87" w:rsidRDefault="0072419A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25 октября 2019</w:t>
      </w:r>
    </w:p>
    <w:p w:rsidR="000C3B87" w:rsidRDefault="0072419A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Самарская область достигла 100% показателей целевой модели </w:t>
      </w:r>
    </w:p>
    <w:p w:rsidR="000C3B87" w:rsidRDefault="0072419A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по регистрации прав</w:t>
      </w:r>
    </w:p>
    <w:p w:rsidR="000C3B87" w:rsidRDefault="0072419A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24 октября в Управлении Росреестра по Самарской области состоялась коллегия, в ходе которой в том числе был рассмотрен вопрос реализации целевой модели «Регистрация права собственности на земельные участки и объекты недвижимости». </w:t>
      </w:r>
    </w:p>
    <w:p w:rsidR="000C3B87" w:rsidRDefault="0072419A">
      <w:pPr>
        <w:spacing w:after="0" w:line="276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Утвержденная Правительст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вом Российской Федерации целевая модель «Регистрация прав собственности на земельные участки и объекты недвижимости» 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направлена на совершенствование учетно-регистрационных процедур, на </w:t>
      </w:r>
      <w:r>
        <w:rPr>
          <w:rFonts w:ascii="Segoe UI" w:hAnsi="Segoe UI" w:cs="Segoe UI"/>
          <w:color w:val="000000" w:themeColor="text1"/>
          <w:sz w:val="24"/>
          <w:szCs w:val="24"/>
        </w:rPr>
        <w:t>снижение административных барьеров при предоставлении государственной у</w:t>
      </w:r>
      <w:r>
        <w:rPr>
          <w:rFonts w:ascii="Segoe UI" w:hAnsi="Segoe UI" w:cs="Segoe UI"/>
          <w:color w:val="000000" w:themeColor="text1"/>
          <w:sz w:val="24"/>
          <w:szCs w:val="24"/>
        </w:rPr>
        <w:t>слуги по регистрации прав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и на улучшение бизнес-среды. </w:t>
      </w:r>
      <w:r>
        <w:rPr>
          <w:rFonts w:ascii="Segoe UI" w:hAnsi="Segoe UI" w:cs="Segoe UI"/>
          <w:color w:val="000000" w:themeColor="text1"/>
          <w:sz w:val="24"/>
          <w:szCs w:val="24"/>
        </w:rPr>
        <w:t>На территории Самарской области реализация этой целевой модели осуществляется при участии Управления Росреестра по Самарской области, Уполномоченного МФЦ по Самарской области, региональных властей и ор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ганов местного самоуправления. </w:t>
      </w:r>
    </w:p>
    <w:p w:rsidR="000C3B87" w:rsidRDefault="0072419A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 данным Агентства стратегических инициатив по итогам 6 месяцев 2019 года только 7 регионов России из 85 достигли 100% показателей целевой модели «Регистрация прав собственности на земельные участки и объекты недвижимости».</w:t>
      </w:r>
      <w:r>
        <w:rPr>
          <w:rFonts w:ascii="Segoe UI" w:hAnsi="Segoe UI" w:cs="Segoe UI"/>
          <w:sz w:val="24"/>
          <w:szCs w:val="24"/>
        </w:rPr>
        <w:t xml:space="preserve"> В их числе – Самарская область. По итогам 9 месяцев наш регион также достиг всех установленных 12 показателей. </w:t>
      </w:r>
    </w:p>
    <w:p w:rsidR="000C3B87" w:rsidRDefault="0072419A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>«Особое внимание Управление Росреестра уделяет межведомственному электронному взаимодействию</w:t>
      </w:r>
      <w:proofErr w:type="gramEnd"/>
      <w:r>
        <w:rPr>
          <w:rFonts w:ascii="Segoe UI" w:hAnsi="Segoe UI" w:cs="Segoe UI"/>
          <w:sz w:val="24"/>
          <w:szCs w:val="24"/>
        </w:rPr>
        <w:t>, - говорит руководитель Управления Росреестра по С</w:t>
      </w:r>
      <w:r>
        <w:rPr>
          <w:rFonts w:ascii="Segoe UI" w:hAnsi="Segoe UI" w:cs="Segoe UI"/>
          <w:sz w:val="24"/>
          <w:szCs w:val="24"/>
        </w:rPr>
        <w:t xml:space="preserve">амарской области </w:t>
      </w:r>
      <w:r>
        <w:rPr>
          <w:rFonts w:ascii="Segoe UI" w:hAnsi="Segoe UI" w:cs="Segoe UI"/>
          <w:b/>
          <w:sz w:val="24"/>
          <w:szCs w:val="24"/>
        </w:rPr>
        <w:t>Вадим Маликов</w:t>
      </w:r>
      <w:r>
        <w:rPr>
          <w:rFonts w:ascii="Segoe UI" w:hAnsi="Segoe UI" w:cs="Segoe UI"/>
          <w:sz w:val="24"/>
          <w:szCs w:val="24"/>
        </w:rPr>
        <w:t xml:space="preserve">. – На запросы Управления органы власти должны предоставлять информацию оперативно и исключительно через электронные сервисы, поскольку это существенно влияет на качество и сроки оказания услуг Росреестра. Поэтому в 2020 году </w:t>
      </w:r>
      <w:r>
        <w:rPr>
          <w:rFonts w:ascii="Segoe UI" w:hAnsi="Segoe UI" w:cs="Segoe UI"/>
          <w:sz w:val="24"/>
          <w:szCs w:val="24"/>
        </w:rPr>
        <w:t xml:space="preserve">тема межведомственного электронного взаимодействия также будет под нашим постоянным контролем».  </w:t>
      </w:r>
      <w:bookmarkStart w:id="0" w:name="_GoBack"/>
      <w:bookmarkEnd w:id="0"/>
    </w:p>
    <w:sectPr w:rsidR="000C3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87"/>
    <w:rsid w:val="000C3B87"/>
    <w:rsid w:val="0072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01202-EF93-4C22-B0C5-80B895D9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54</cp:revision>
  <cp:lastPrinted>2019-10-24T12:11:00Z</cp:lastPrinted>
  <dcterms:created xsi:type="dcterms:W3CDTF">2019-10-24T08:48:00Z</dcterms:created>
  <dcterms:modified xsi:type="dcterms:W3CDTF">2019-10-25T05:42:00Z</dcterms:modified>
</cp:coreProperties>
</file>