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B1" w:rsidRDefault="008D7B2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Пресс-релиз</w:t>
      </w:r>
    </w:p>
    <w:p w:rsidR="00BF4CB1" w:rsidRDefault="008D7B2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A5572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.02.2023</w:t>
      </w:r>
    </w:p>
    <w:p w:rsidR="00BF4CB1" w:rsidRDefault="00BF4CB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F4CB1" w:rsidRPr="00A5572F" w:rsidRDefault="008D7B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2F">
        <w:rPr>
          <w:rFonts w:ascii="Times New Roman" w:hAnsi="Times New Roman" w:cs="Times New Roman"/>
          <w:b/>
          <w:sz w:val="28"/>
          <w:szCs w:val="28"/>
        </w:rPr>
        <w:t>Электронные сделки с недвижимостью:</w:t>
      </w:r>
    </w:p>
    <w:p w:rsidR="00BF4CB1" w:rsidRPr="00664248" w:rsidRDefault="008D7B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2F">
        <w:rPr>
          <w:rFonts w:ascii="Times New Roman" w:hAnsi="Times New Roman" w:cs="Times New Roman"/>
          <w:b/>
          <w:sz w:val="28"/>
          <w:szCs w:val="28"/>
        </w:rPr>
        <w:t>что важно знать для защиты своих прав</w:t>
      </w:r>
    </w:p>
    <w:p w:rsidR="00BF4CB1" w:rsidRDefault="00BF4CB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Электронные сервисы и услуги в сфере недвижимости за последние три года сделали значительный рывок в своем развитии. Реализуемые Росреестром совместно с Минцифры России мероприятия в рамках национальной программы «Цифровая экономика» позволили вывести ключевые массовые услуги ведомства на Единый портал государственных и муниципальных услуг (ЕПГУ). Сегодня в полном объеме услуги Росреестра по регистрации прав и кадастровому учету, предоставлению сведений из Единого государственного реестра недвижимости (ЕГРН) доступны на портале госуслуг.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По итогам 2022 года доля электронных заявлений о совершении учетно-регистрационных действий выросла по сравнению с 2021 годом на 8 % и составляет 46 % от общего количества поступивших заявлений. Всего в 2022 году поступило 858 710 заявлений об осуществлении учтено-регистрационных действий.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 целях создания прочного щита от криминала и мошенников в сфере оборота недвижимости, повышения безопасности персональных данных правообладателей, обеспечения безопасности электронных сделок с недвижимостью Росреестром реализовано беспрецедентное количество законодательных инициатив.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 частности, с 2019 года Федеральный закон №218-ФЗ «О государственной регистрации недвижимости» позволяет собственнику внести в ЕГРН отметку о возможности совершения регистрации перехода права или уступки права требования в электронном виде. Иными словами - без разрешения правообладателя зарегистрировать переход права собственности либо уступки права требования на основании электронных документов (например, на основании электронного договора купли-продажи) невозможно.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lastRenderedPageBreak/>
        <w:t>Заявление о возможности проведения регистрационных действий на основании электронных документов с использованием усиленной квалифицированной электронной подписи можно подать как в отношении всех принадлежащих собственнику объектов недвижимости, так и одного из них. Об этом будет внесена соответствующая запись в ЕГРН. Если ее не будет, документы, поступившие в Росреестр, останутся без рассмотрения.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Исключением являются случаи, когда документы на регистрацию в электронном виде направляет орган государственной власти, орган местного самоуправления, с которыми налажено межведомственное взаимодействие. </w:t>
      </w:r>
    </w:p>
    <w:p w:rsidR="00BF4CB1" w:rsidRPr="00A5572F" w:rsidRDefault="00FD666F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66F">
        <w:rPr>
          <w:rFonts w:ascii="Times New Roman" w:hAnsi="Times New Roman" w:cs="Times New Roman"/>
          <w:i/>
          <w:sz w:val="28"/>
          <w:szCs w:val="28"/>
        </w:rPr>
        <w:t>«</w:t>
      </w:r>
      <w:r w:rsidR="008D7B21" w:rsidRPr="00FD666F">
        <w:rPr>
          <w:rFonts w:ascii="Times New Roman" w:hAnsi="Times New Roman" w:cs="Times New Roman"/>
          <w:i/>
          <w:sz w:val="28"/>
          <w:szCs w:val="28"/>
        </w:rPr>
        <w:t>Важно отметить, что наличие отметки о возможности проведения регистрационных действий потребуется в случае представления заявления и документов в электронном виде нотариусом в тех ситуациях, когда нотариально удостоверенная сделка будет подписана представителем правообладателя по доверенности. Личное участие правообладателя при совершении сделки у нотариуса позволяет осуществить государственную регистрацию перехода права по заявлению и документам представленны</w:t>
      </w:r>
      <w:r w:rsidRPr="00FD666F">
        <w:rPr>
          <w:rFonts w:ascii="Times New Roman" w:hAnsi="Times New Roman" w:cs="Times New Roman"/>
          <w:i/>
          <w:sz w:val="28"/>
          <w:szCs w:val="28"/>
        </w:rPr>
        <w:t>м нотариусом в электронном виде</w:t>
      </w:r>
      <w:r w:rsidR="008D7B21" w:rsidRPr="00FD666F">
        <w:rPr>
          <w:rFonts w:ascii="Times New Roman" w:hAnsi="Times New Roman" w:cs="Times New Roman"/>
          <w:i/>
          <w:sz w:val="28"/>
          <w:szCs w:val="28"/>
        </w:rPr>
        <w:t xml:space="preserve"> в отсутствие обозначенной отметки в реестре</w:t>
      </w:r>
      <w:r w:rsidRPr="00FD666F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Pr="00A55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Pr="00A5572F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17583">
        <w:rPr>
          <w:rFonts w:ascii="Times New Roman" w:hAnsi="Times New Roman" w:cs="Times New Roman"/>
          <w:sz w:val="28"/>
          <w:szCs w:val="28"/>
        </w:rPr>
        <w:t>руководителя</w:t>
      </w:r>
      <w:r w:rsidRPr="00A5572F">
        <w:rPr>
          <w:rFonts w:ascii="Times New Roman" w:hAnsi="Times New Roman" w:cs="Times New Roman"/>
          <w:sz w:val="28"/>
          <w:szCs w:val="28"/>
        </w:rPr>
        <w:t xml:space="preserve"> </w:t>
      </w:r>
      <w:r w:rsidR="0091758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9175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17583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8D7B21" w:rsidRPr="00A5572F">
        <w:rPr>
          <w:rFonts w:ascii="Times New Roman" w:hAnsi="Times New Roman" w:cs="Times New Roman"/>
          <w:sz w:val="28"/>
          <w:szCs w:val="28"/>
        </w:rPr>
        <w:t>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Также исключение составляют случаи, когда документы в Росреестр направляет кредитная организация. К примеру, в настоящее время так происходит в рамках проекта «Электронная ипотека за один день». Покупатель оформляет в банке ипотечный кредит, подписывает договор </w:t>
      </w:r>
      <w:proofErr w:type="gramStart"/>
      <w:r w:rsidRPr="00A5572F"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 w:rsidRPr="00A5572F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 и кредитная организация в электронном виде направляет документы на регистрацию. В этих случаях отсутствие отметки собственника о возможности регистрации в электронном виде не станет препятствием для оформления сделки. 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Благодаря постоянному рабочему взаимодействию с банковским сообществом в декабре 2022 года 97% объема поступивших ипотечных сделок было представлено в электронном виде. Отработаны они были специалистами Управление Росреестра по Самарской области в течени</w:t>
      </w:r>
      <w:r w:rsidR="00A838F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A5572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lastRenderedPageBreak/>
        <w:t xml:space="preserve">Важным фактором безопасности при совершении сделок с недвижимостью, в том числе электронных, является гарантия расчетов между сторонами сделки. Сегодня избежать негативных последствий заключения договора с недобросовестной стороной и </w:t>
      </w:r>
      <w:r w:rsidRPr="00A5572F">
        <w:rPr>
          <w:rFonts w:ascii="Times New Roman" w:hAnsi="Times New Roman" w:cs="Times New Roman"/>
          <w:bCs/>
          <w:sz w:val="28"/>
          <w:szCs w:val="28"/>
        </w:rPr>
        <w:t>обеспечить безопасность при расчете между сторонами договора помогают электронные сервисы кредитных организаций</w:t>
      </w:r>
      <w:r w:rsidRPr="00A5572F">
        <w:rPr>
          <w:rFonts w:ascii="Times New Roman" w:hAnsi="Times New Roman" w:cs="Times New Roman"/>
          <w:sz w:val="28"/>
          <w:szCs w:val="28"/>
        </w:rPr>
        <w:t xml:space="preserve">. Воспользовавшись таким сервисом, </w:t>
      </w:r>
      <w:r w:rsidRPr="00A5572F">
        <w:rPr>
          <w:rFonts w:ascii="Times New Roman" w:hAnsi="Times New Roman" w:cs="Times New Roman"/>
          <w:bCs/>
          <w:sz w:val="28"/>
          <w:szCs w:val="28"/>
        </w:rPr>
        <w:t xml:space="preserve">продавец не сможет забрать себе деньги и уклониться </w:t>
      </w:r>
      <w:r w:rsidRPr="00A5572F">
        <w:rPr>
          <w:rFonts w:ascii="Times New Roman" w:hAnsi="Times New Roman" w:cs="Times New Roman"/>
          <w:sz w:val="28"/>
          <w:szCs w:val="28"/>
        </w:rPr>
        <w:t>от регистрации перехода права, а покупатель будет лишен возможности не выплатить стоимость объекта.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i/>
          <w:sz w:val="28"/>
          <w:szCs w:val="28"/>
        </w:rPr>
        <w:t>«Удобным способом безналичного взаиморасчёта за объект недвижимости между покупателем и продавцом может стать сервис безопасных расчетов от СберБанка – это сервис, который можно использовать без дополнительного посещения офиса банка. За 11 месяцев 2022 года в Самарской области проведено почти 10 тыс. таких сделок с недвижимостью на сумму более 30 млрд руб. Из них около 2 тыс. сделок на сумму более 6 млрд. руб. проведено без использования заёмных средств»</w:t>
      </w:r>
      <w:r w:rsidRPr="00A5572F">
        <w:rPr>
          <w:rFonts w:ascii="Times New Roman" w:hAnsi="Times New Roman" w:cs="Times New Roman"/>
          <w:sz w:val="28"/>
          <w:szCs w:val="28"/>
        </w:rPr>
        <w:t xml:space="preserve">, – прокомментировала </w:t>
      </w:r>
      <w:r w:rsidRPr="00A5572F">
        <w:rPr>
          <w:rFonts w:ascii="Times New Roman" w:hAnsi="Times New Roman" w:cs="Times New Roman"/>
          <w:b/>
          <w:sz w:val="28"/>
          <w:szCs w:val="28"/>
        </w:rPr>
        <w:t>Лилия Читнёва</w:t>
      </w:r>
      <w:r w:rsidRPr="00A5572F">
        <w:rPr>
          <w:rFonts w:ascii="Times New Roman" w:hAnsi="Times New Roman" w:cs="Times New Roman"/>
          <w:sz w:val="28"/>
          <w:szCs w:val="28"/>
        </w:rPr>
        <w:t>, заместитель управляющего Самарским отделением Сбербанка.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Важный момент – наличие у Росреестра актуального адреса электронной почты правообладателя объекта недвижимости. Используемая Росреестром информационная система уведомляет собственников по электронной почте в случае поступления на регистрацию электронных документов в отношении их объектов недвижимости. Если вдруг правообладатель получит такое сообщение и окажется, что ни он, ни его представители никаких документов не подавали, он сможет оперативно уведомить об этом Росреестр и сделка не состоится.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Внести в ЕГРН актуальный адрес своей электронной почты можно обратившись в МФЦ с соответствующим заявлением. Это позволит ведомству оперативно направлять собственникам важные уведомления и предотвратит возможные случаи мошенничества.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Чтобы уберечь свои права на недвижимость, граждане имеют право внести в ЕГРН отметку о невозможности проведения сделок с их недвижимостью без личного участия. После получения такого заявления в ЕГРН вносится специальная запись. Эта </w:t>
      </w:r>
      <w:r w:rsidRPr="00A5572F">
        <w:rPr>
          <w:rFonts w:ascii="Times New Roman" w:hAnsi="Times New Roman" w:cs="Times New Roman"/>
          <w:sz w:val="28"/>
          <w:szCs w:val="28"/>
        </w:rPr>
        <w:lastRenderedPageBreak/>
        <w:t xml:space="preserve">запись </w:t>
      </w:r>
      <w:r w:rsidR="00980214" w:rsidRPr="00980214">
        <w:rPr>
          <w:rFonts w:ascii="Times New Roman" w:hAnsi="Times New Roman" w:cs="Times New Roman"/>
          <w:sz w:val="28"/>
          <w:szCs w:val="28"/>
        </w:rPr>
        <w:t>–</w:t>
      </w:r>
      <w:r w:rsidRPr="00A5572F">
        <w:rPr>
          <w:rFonts w:ascii="Times New Roman" w:hAnsi="Times New Roman" w:cs="Times New Roman"/>
          <w:sz w:val="28"/>
          <w:szCs w:val="28"/>
        </w:rPr>
        <w:t xml:space="preserve"> основание для возврата без рассмотрения заявления с просьбой зарегистрировать недвижимость на другого человека, даже если у него на руках имеется нотариально заверенная доверенность.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Такое заявление можно подать в электронном виде в </w:t>
      </w:r>
      <w:hyperlink r:id="rId7" w:history="1">
        <w:r w:rsidRPr="00A5572F">
          <w:rPr>
            <w:rFonts w:ascii="Times New Roman" w:hAnsi="Times New Roman" w:cs="Times New Roman"/>
            <w:sz w:val="28"/>
            <w:szCs w:val="28"/>
          </w:rPr>
          <w:t>личном кабинете Росреестра</w:t>
        </w:r>
      </w:hyperlink>
      <w:r w:rsidRPr="00A5572F">
        <w:rPr>
          <w:rFonts w:ascii="Times New Roman" w:hAnsi="Times New Roman" w:cs="Times New Roman"/>
          <w:sz w:val="28"/>
          <w:szCs w:val="28"/>
        </w:rPr>
        <w:t xml:space="preserve">. Обратиться с заявлением также можно лично в офисы МФЦ на всей территории России. И если объект недвижимости в одном регионе, а гражданин находится в другом, то сейчас это не проблема, так как Росреестр работает экстерриториально. Услуга предоставляется бесплатно. Срок внесения записи в ЕГРН </w:t>
      </w:r>
      <w:r w:rsidR="00980214" w:rsidRPr="00980214">
        <w:rPr>
          <w:rFonts w:ascii="Times New Roman" w:hAnsi="Times New Roman" w:cs="Times New Roman"/>
          <w:sz w:val="28"/>
          <w:szCs w:val="28"/>
        </w:rPr>
        <w:t>–</w:t>
      </w:r>
      <w:r w:rsidRPr="00A5572F">
        <w:rPr>
          <w:rFonts w:ascii="Times New Roman" w:hAnsi="Times New Roman" w:cs="Times New Roman"/>
          <w:sz w:val="28"/>
          <w:szCs w:val="28"/>
        </w:rPr>
        <w:t xml:space="preserve"> не более пяти дней.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В завершении три причины, когда покупателю есть смысл задуматься о безопасности сделки: 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- если ему предоставлены не оригиналы документов, а их дубликаты или копии (документы могут оказаться поддельными, и настоящие владельцы могут не подозревать, что их собственность продается);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 xml:space="preserve">- если покупателя торопят с подписанием документов или стоимость объекта намного меньше обычной рыночной цены без достаточных для этого оснований; 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- если объект продают по доверенности. В этом случае покупателю важно проверить, действительно ли такая доверенность выдавалась. Сделать это возможно через специальный сервис на сайте Федеральной нотариальной палаты (</w:t>
      </w:r>
      <w:hyperlink r:id="rId8" w:history="1">
        <w:r w:rsidRPr="00A5572F">
          <w:rPr>
            <w:rFonts w:ascii="Times New Roman" w:hAnsi="Times New Roman" w:cs="Times New Roman"/>
            <w:sz w:val="28"/>
            <w:szCs w:val="28"/>
          </w:rPr>
          <w:t>https://www.reestr-dover.ru</w:t>
        </w:r>
      </w:hyperlink>
      <w:r w:rsidRPr="00A5572F">
        <w:rPr>
          <w:rFonts w:ascii="Times New Roman" w:hAnsi="Times New Roman" w:cs="Times New Roman"/>
          <w:sz w:val="28"/>
          <w:szCs w:val="28"/>
        </w:rPr>
        <w:t>).</w: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F4CB1" w:rsidRPr="00A5572F" w:rsidRDefault="008D7B2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72F">
        <w:rPr>
          <w:rFonts w:ascii="Times New Roman" w:hAnsi="Times New Roman" w:cs="Times New Roman"/>
          <w:sz w:val="28"/>
          <w:szCs w:val="28"/>
        </w:rPr>
        <w:t>Управлени</w:t>
      </w:r>
      <w:r w:rsidR="00980214">
        <w:rPr>
          <w:rFonts w:ascii="Times New Roman" w:hAnsi="Times New Roman" w:cs="Times New Roman"/>
          <w:sz w:val="28"/>
          <w:szCs w:val="28"/>
        </w:rPr>
        <w:t>е</w:t>
      </w:r>
      <w:r w:rsidRPr="00A55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7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572F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</w:p>
    <w:sectPr w:rsidR="00BF4CB1" w:rsidRPr="00A5572F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20" w:rsidRDefault="00ED0A20">
      <w:pPr>
        <w:spacing w:after="0" w:line="240" w:lineRule="auto"/>
      </w:pPr>
      <w:r>
        <w:separator/>
      </w:r>
    </w:p>
  </w:endnote>
  <w:endnote w:type="continuationSeparator" w:id="0">
    <w:p w:rsidR="00ED0A20" w:rsidRDefault="00ED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B1" w:rsidRDefault="008D7B21">
    <w:pPr>
      <w:pStyle w:val="aa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20" w:rsidRDefault="00ED0A20">
      <w:pPr>
        <w:spacing w:after="0" w:line="240" w:lineRule="auto"/>
      </w:pPr>
      <w:r>
        <w:separator/>
      </w:r>
    </w:p>
  </w:footnote>
  <w:footnote w:type="continuationSeparator" w:id="0">
    <w:p w:rsidR="00ED0A20" w:rsidRDefault="00ED0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B1"/>
    <w:rsid w:val="00664248"/>
    <w:rsid w:val="008D7B21"/>
    <w:rsid w:val="00917583"/>
    <w:rsid w:val="00980214"/>
    <w:rsid w:val="00A5572F"/>
    <w:rsid w:val="00A838F5"/>
    <w:rsid w:val="00BF4CB1"/>
    <w:rsid w:val="00ED0A20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E80D63-BDB2-4084-A824-4FF34BF6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link-link-4-1-0">
    <w:name w:val="link-link-4-1-0"/>
    <w:basedOn w:val="a0"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dov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8F085584F7C8741F45B610122EFCE031.dms.sberbank.ru/8F085584F7C8741F45B610122EFCE031-6349CAE48E475A58F7638D47D35BE41E-A71655575E0E29B5FAD65E6AADAFE38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 Константин Сергеевич</dc:creator>
  <cp:keywords/>
  <dc:description/>
  <cp:lastModifiedBy>Самсоненко Мария Михайловна</cp:lastModifiedBy>
  <cp:revision>6</cp:revision>
  <cp:lastPrinted>2023-02-17T09:09:00Z</cp:lastPrinted>
  <dcterms:created xsi:type="dcterms:W3CDTF">2023-02-17T08:35:00Z</dcterms:created>
  <dcterms:modified xsi:type="dcterms:W3CDTF">2023-02-17T11:56:00Z</dcterms:modified>
</cp:coreProperties>
</file>