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25.11.2022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сделку пройдите в виртуальную комнату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Перспективы дальнейшей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Росреестра с застройщиками, а также методические вопросы в учётно-регистрационной сфере обсуждались на рабочем совещании с участием территориальных Управлений Росреестра и застройщиков из всех регионов России под председательством заместителя руководителя Росреестра Татьяны Громовой.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Самарской области в совещании приняли участие представители территориального Управления Росреестра - заместитель руководителя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регистрации долевого участия в строительстве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Лазарев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, а также застройщики Самарской области, активно использующие электронные сервисы Росреестра -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«Древо»,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Трансгруз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«Кошелев». Отметим,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 </w:t>
      </w:r>
      <w:r>
        <w:rPr>
          <w:rFonts w:ascii="Times New Roman" w:hAnsi="Times New Roman" w:cs="Times New Roman"/>
          <w:sz w:val="28"/>
          <w:szCs w:val="28"/>
        </w:rPr>
        <w:t>входит в топ-10 регионов по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подаче застройщиками заявлений от имени дольщиков на регистрацию права</w:t>
      </w:r>
      <w:r>
        <w:rPr>
          <w:rFonts w:ascii="Times New Roman" w:hAnsi="Times New Roman" w:cs="Times New Roman"/>
          <w:sz w:val="28"/>
          <w:szCs w:val="28"/>
        </w:rPr>
        <w:t xml:space="preserve">. Большая часть документов подается в электронном виде.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Застройщикам, которые еще не перешли на электронное взаимодействие с Росреестром, было рекомендовано начать подавать электронные документы в ближайшее время, чтобы у всех был наработан такой опыт. Дело в том, что Росреестр планирует в 2023 году отказаться от приема бумажных документов от застройщика и перейти на прием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электронных документов. К этому моменту всем строительным компаниям необходимо обладать соответствующими знаниями и ресурсами.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собый интерес участников мероприятия вызвала тема разрабатываемых Росреестром онлайн-сервисов, в том числе «Виртуальной комнаты сделки», которая позволит пройти все шаги по сделке в режиме «одного окна», даже если в процессе потребуется участие банка, нотариуса или потребуются сведения из баз данных каких-либо государственных органов. Через виртуальную комнату можно будет пройти весь путь приобретения имущества: начать с выбора объекта недвижимости и завершить подачей документов на регистрацию права.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F5C6-BF15-416D-A929-13038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</cp:revision>
  <cp:lastPrinted>2022-11-25T12:52:00Z</cp:lastPrinted>
  <dcterms:created xsi:type="dcterms:W3CDTF">2022-11-24T05:29:00Z</dcterms:created>
  <dcterms:modified xsi:type="dcterms:W3CDTF">2022-11-25T13:03:00Z</dcterms:modified>
</cp:coreProperties>
</file>