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BC" w:rsidRPr="00657847" w:rsidRDefault="00D606BC" w:rsidP="00D606BC">
      <w:pPr>
        <w:spacing w:before="0" w:after="0" w:line="240" w:lineRule="auto"/>
        <w:rPr>
          <w:rFonts w:eastAsia="Times New Roman"/>
          <w:b/>
          <w:color w:val="FF0000"/>
          <w:sz w:val="24"/>
          <w:szCs w:val="24"/>
          <w:lang w:eastAsia="ru-RU"/>
        </w:rPr>
      </w:pPr>
      <w:r w:rsidRPr="00657847">
        <w:rPr>
          <w:rFonts w:eastAsia="Times New Roman"/>
          <w:b/>
          <w:color w:val="FF0000"/>
          <w:sz w:val="24"/>
          <w:szCs w:val="24"/>
          <w:lang w:eastAsia="ru-RU"/>
        </w:rPr>
        <w:t xml:space="preserve">Стань заметнее на дороге! </w:t>
      </w:r>
    </w:p>
    <w:p w:rsidR="00D606BC" w:rsidRPr="00D606BC" w:rsidRDefault="00D606BC" w:rsidP="00D606BC">
      <w:pPr>
        <w:spacing w:before="0" w:after="0" w:line="240" w:lineRule="auto"/>
        <w:rPr>
          <w:rFonts w:eastAsia="Times New Roman"/>
          <w:sz w:val="24"/>
          <w:szCs w:val="24"/>
          <w:lang w:eastAsia="ru-RU"/>
        </w:rPr>
      </w:pPr>
    </w:p>
    <w:p w:rsidR="00D606BC" w:rsidRPr="00657847" w:rsidRDefault="00D606BC" w:rsidP="00D606BC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48"/>
          <w:szCs w:val="48"/>
          <w:lang w:eastAsia="ru-RU"/>
        </w:rPr>
      </w:pPr>
      <w:proofErr w:type="spellStart"/>
      <w:r w:rsidRPr="00657847">
        <w:rPr>
          <w:rFonts w:eastAsia="Times New Roman"/>
          <w:b/>
          <w:bCs/>
          <w:color w:val="FF0000"/>
          <w:kern w:val="36"/>
          <w:sz w:val="48"/>
          <w:szCs w:val="48"/>
          <w:lang w:eastAsia="ru-RU"/>
        </w:rPr>
        <w:t>Световозвращающие</w:t>
      </w:r>
      <w:proofErr w:type="spellEnd"/>
      <w:r w:rsidRPr="00657847">
        <w:rPr>
          <w:rFonts w:eastAsia="Times New Roman"/>
          <w:b/>
          <w:bCs/>
          <w:color w:val="FF0000"/>
          <w:kern w:val="36"/>
          <w:sz w:val="48"/>
          <w:szCs w:val="48"/>
          <w:lang w:eastAsia="ru-RU"/>
        </w:rPr>
        <w:t xml:space="preserve"> сигнальные элементы</w:t>
      </w:r>
    </w:p>
    <w:p w:rsidR="00D606BC" w:rsidRPr="00D606BC" w:rsidRDefault="00D606BC" w:rsidP="00D606B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606BC">
        <w:rPr>
          <w:rFonts w:eastAsia="Times New Roman"/>
          <w:sz w:val="24"/>
          <w:szCs w:val="24"/>
          <w:lang w:eastAsia="ru-RU"/>
        </w:rPr>
        <w:br/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Световозвращающие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материалы (СВМ), в виде элементов (светлячки / светляки,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светилки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фликерсмайлы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глимы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катафоты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/ уголковые отражатели, светоотражающие подвески) различной геометрической формы - узких лент, широких плёнок,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стикеров-наклеек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кулонов, брелков или значков, которые отражают почти весь свет, падающий на них. Они приклеиваются, крепятся с помощью булавки, шнурка, карабина, на липучку или на резинку.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Термонаклейки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наносятся на ткань одежды с помощью утюга. Упругие скручивающиеся полоски и браслеты - накручиваются на руку, на ногу или на сумку. Использование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фликеров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- снижает риск ДТП, более чем на 80 процентов. Обратный луч направлен на источник освещения, например, на автомобиль с включёнными фарами.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Новые правила дорожного движения (ПДД) предписывают пешеходам, находящимся на проезжей части или по обочинам дорог, в тёмное время суток, правильно обозначить себя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световозвращающими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СВ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) элементами безопасности. Невыполнение этого требования - может создать аварийную ситуацию на дороге. Вне населенных пунктов, за нарушение - штраф или предупреждение, а в городах и других населенных пунктах - данная норма останется рекомендательной. Данные изменения в ПДД - вступят в силу с 1 июля 2015 года.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При изготовлении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материалов, для получения эффекта обратного отражения - используются мелкие стеклянные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шарики-микролинзы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сферические или </w:t>
      </w:r>
      <w:proofErr w:type="spellStart"/>
      <w:proofErr w:type="gramStart"/>
      <w:r w:rsidRPr="00D606BC">
        <w:rPr>
          <w:rFonts w:eastAsia="Times New Roman"/>
          <w:sz w:val="24"/>
          <w:szCs w:val="24"/>
          <w:lang w:eastAsia="ru-RU"/>
        </w:rPr>
        <w:t>плоско-призматические</w:t>
      </w:r>
      <w:proofErr w:type="spellEnd"/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поверхности-рефлекторы. Угол освещения, при котором есть достаточное отражение от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фликера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может быть, приблизительно, 40 градусов (обычные, имеют - от 20°, широкоугольные - не менее 50°). При боковом луче - яркого блика уже не будет, поэтому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СВ-элементы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должны быть распределёны равномерно вокруг торса человека.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495675" cy="1781175"/>
            <wp:effectExtent l="19050" t="0" r="9525" b="0"/>
            <wp:docPr id="1" name="Рисунок 1" descr="Эффекты световозвращения и светоот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ффекты световозвращения и светоотраж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Рис.1. Эффекты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световозвращения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и светоотражения.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В луче автомобильных фар, пешеход, одетый в светоотражающую одежду, становится заметно видимым на достаточно большом расстоянии. "Светящийся человечек", носящий на себе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должен быть виден с дистанции 300-400 метров, в дальнем свете фар и 130-150 м. - в ближнем. Благодаря этому, обеспечивается возможность водителю - вовремя заметить человека, объект, и безаварийно затормозить. Высоким, считается </w:t>
      </w:r>
      <w:r w:rsidRPr="00D606BC">
        <w:rPr>
          <w:rFonts w:eastAsia="Times New Roman"/>
          <w:sz w:val="24"/>
          <w:szCs w:val="24"/>
          <w:lang w:eastAsia="ru-RU"/>
        </w:rPr>
        <w:lastRenderedPageBreak/>
        <w:t xml:space="preserve">удельный коэффициент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световозвращения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(силы отражённого света) - свыше 330 кд/лкм2 (кандела / (люкс на кв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.м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етр).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Используя светоотражающие элементы, их нужно закрепить на одежде, разместить на теле так, чтобы они отсвечивали, были хорошо видны со всех сторон.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Норма площади СВМ, для подростковой одежды (без учёта аксессуаров) детей школьного возраста - около двух метров ленты, пятисантиметровой ширины или вставок, с той же суммарной площадью. Схема расположения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фликеров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>, по ГОСТ 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 51835-2001 - показана на рисунках 2 и 3. Допускается использование блестящих сигнальных элементов в виде прерывистых полос, надписей и логотипов, шевронов, вырезанных из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СВ-плёнки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аппликаций произвольной формы, по собственному вкусу и по моде. Единичный сигнальный элемент верхней одежды, должен иметь площадь - не менее 25 квадратных сантиметров (иначе, он будет менее заметен на больших расстояниях).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могут располагаться, так же, на ранцах и сумках, рукавицах и обуви, на шарфах и головных уборах, в волосах и т.д.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Светилки-отражатели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в виде брелков и подвесок - достаются наружу из боковых карманов, на время нахождения на проезжей части, перехода через дорогу, и располагаются так, чтобы их хорошо видели водители проезжающих авто. Светоотражатели, расположенные повыше (на куртках и шапках) - будут намного заметнее, издалека и на неровной дороге, чем размещённые на обуви. Должно быть, как минимум, два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фликера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(например, на левой и на правой руке), чтобы их было видно шоферам с двух полос движения. Оптимальное количество - четыре широкие полосы, по стандартной схеме расположения, с правой и с левой стороны. Иначе, если пешеход сплошь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обклеется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и весь обвешается тучей 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мелких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светилок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он может стать похожим на сверкающую новогоднюю ёлку.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На одежде должны присутствовать и несъёмные, пришитые или приклеенные светоотражающие элементы, так как съёмные могут быть случайно забыты и потеряются.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Клеящиеся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СВ-ленты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лайт-скотч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) необходимо наклеить на все поверхности экипировки и багажа, детских колясок и санок. Сильно выступающие части - окантовываются светляками по краям и периметру. Дополнительно, к ремню и рюкзаку, на замки и застёжки - навешиваются светоотражающие брелки-подвески на карабине. Велосипед (раму, руль, колёса и багажник), скейтборд и ролики - их тоже надо обклеить отражателями с четырех сторон. На спицы надеваются скручивающиеся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. Велосипедист может 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одеть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светоотражающий жилет, пояс и V-образные подтяжки.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Всепогодными считаются качественные СВМ на хлопчатобумажной и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полиэстерной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основе - их эксплуатационные характеристики гораздо выше, чем у дешевого нейлона. Цветные материалы имеют намного меньший отражательный эффект, чем светло-серого, лимонного и белого цветов.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Стандартная ширина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лент, пригодных для самостоятельного оформления своих вещей, одежды - 12, 25 и 50 миллиметров. Производители светоотражающих элементов - предлагают обширный ассортимент продукции любых типоразмеров, цветовой гаммы, декора, дизайна, и в широком ценовом диапазоне, но чтобы их купить, придётся искать и спрашивать (если находиться не в Москве). Быстро и без проблем их можно найти только в </w:t>
      </w:r>
      <w:proofErr w:type="spellStart"/>
      <w:proofErr w:type="gramStart"/>
      <w:r w:rsidRPr="00D606BC">
        <w:rPr>
          <w:rFonts w:eastAsia="Times New Roman"/>
          <w:sz w:val="24"/>
          <w:szCs w:val="24"/>
          <w:lang w:eastAsia="ru-RU"/>
        </w:rPr>
        <w:t>Интернет-магазинах</w:t>
      </w:r>
      <w:proofErr w:type="spellEnd"/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, где в каталогах есть фотографии наборов и подробные технические характеристики, куда можно позвонить, задать интересующие вопросы, проконсультироваться. Возможно, что в будущем, данный товар появится, в достаточных количествах, на торговых прилавках, в тех отделах, где </w:t>
      </w:r>
      <w:r w:rsidRPr="00D606BC">
        <w:rPr>
          <w:rFonts w:eastAsia="Times New Roman"/>
          <w:sz w:val="24"/>
          <w:szCs w:val="24"/>
          <w:lang w:eastAsia="ru-RU"/>
        </w:rPr>
        <w:lastRenderedPageBreak/>
        <w:t xml:space="preserve">продают ткани, швейные изделия, отделочные материалы и фурнитуру.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По индивидуальному заказу, на светоизлучающие материалы возможно нанесение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полноцветных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брендированных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изображений, светознаков различной тематики, корпоративной символики и т.д. Пошив может быть как по стандартному фасону, так и по фирменному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стилу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. Возможен выбор различной комплектации спецодежды - жилеты, костюмы, комбинезоны и т.д.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Осуществление и реализация эффекта подсвечивания, независимого от внешних источников света, можно осуществить несколькими способами - с помощью флуоресцентной краски с люминофором, лампочек или светодиодов на батарейках (зимой, для этого, понадобятся специальные, </w:t>
      </w:r>
      <w:hyperlink r:id="rId5" w:history="1">
        <w:r w:rsidRPr="00D606BC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морозоустойчивые литиевые</w:t>
        </w:r>
      </w:hyperlink>
      <w:r w:rsidRPr="00D606BC">
        <w:rPr>
          <w:rFonts w:eastAsia="Times New Roman"/>
          <w:sz w:val="24"/>
          <w:szCs w:val="24"/>
          <w:lang w:eastAsia="ru-RU"/>
        </w:rPr>
        <w:t xml:space="preserve"> или серебряно-цинковые элементы электропитания).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На слабо освещённой улице - поможет и самодельный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фликкер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из подручных материалов, например, белый лист обычной писчей или глянцевой бумаги, поднятый повыше (чтобы было видно с любой стороны), сумка 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поярче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или цветастый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целофановый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пакет, посветлее. При наличии и возможности, на сигнальные поверхности, заранее наносится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световозвращающая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краска-спрей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(из баллончиков), самоклеющаяся плёнка или производится печать люминесцентным красителем.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В школах уже проводят классные часы, учителя и приглашённые сотрудники ГАИ - рассказывают о необходимости обеспечивать свою безопасность на проезжей части дорог с помощью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сигнальных элементов. Сейчас, дети знают по этой теме, даже больше, чем их родители и большинство взрослых.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76725" cy="4543425"/>
            <wp:effectExtent l="19050" t="0" r="9525" b="0"/>
            <wp:docPr id="2" name="Рисунок 2" descr="Примеры расположения сигнальных элементов (фликеров, светоотражающих нашивок и наклеек) на верхней одеж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ы расположения сигнальных элементов (фликеров, светоотражающих нашивок и наклеек) на верхней одежд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6BC">
        <w:rPr>
          <w:rFonts w:eastAsia="Times New Roman"/>
          <w:sz w:val="24"/>
          <w:szCs w:val="24"/>
          <w:lang w:eastAsia="ru-RU"/>
        </w:rPr>
        <w:br/>
        <w:t>Рис.2. Примеры расположения сигнальных элементов (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фликеров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</w:t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светоотражающих нашивок и наклеек /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лайтскотча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) на верхней одежде.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57600" cy="4105275"/>
            <wp:effectExtent l="19050" t="0" r="0" b="0"/>
            <wp:docPr id="3" name="Рисунок 3" descr="Крепление сигнальных светоотражающих элементов на сумки, рюкзаки, головные уборы, обувь, лямки и нарукавные повя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епление сигнальных светоотражающих элементов на сумки, рюкзаки, головные уборы, обувь, лямки и нарукавные повяз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Рис.3. Крепление сигнальных светоотражающих элементов на сумки, рюкзаки, головные уборы, обувь, лямки и нарукавные повязки.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2514600"/>
            <wp:effectExtent l="19050" t="0" r="0" b="0"/>
            <wp:docPr id="4" name="Рисунок 4" descr="Фликер-арт (флик-арт) - направление моды и вид искусства,  геометрически-световые композиции, статические и динамиче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ликер-арт (флик-арт) - направление моды и вид искусства,  геометрически-световые композиции, статические и динамическ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Рис.4.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Фликер-Арт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/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ФликАрт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- направление моды и вид искусства, </w:t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геометрически-световые композиции, статические и динамические. </w:t>
      </w:r>
    </w:p>
    <w:p w:rsidR="00D606BC" w:rsidRPr="00D606BC" w:rsidRDefault="00D606BC" w:rsidP="00D606BC">
      <w:pPr>
        <w:spacing w:before="0" w:after="0" w:line="240" w:lineRule="auto"/>
        <w:rPr>
          <w:rFonts w:eastAsia="Times New Roman"/>
          <w:sz w:val="24"/>
          <w:szCs w:val="24"/>
          <w:lang w:eastAsia="ru-RU"/>
        </w:rPr>
      </w:pPr>
    </w:p>
    <w:p w:rsidR="00D606BC" w:rsidRPr="00D606BC" w:rsidRDefault="00D606BC" w:rsidP="00D606B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606BC">
        <w:rPr>
          <w:rFonts w:eastAsia="Times New Roman"/>
          <w:b/>
          <w:bCs/>
          <w:sz w:val="24"/>
          <w:szCs w:val="24"/>
          <w:lang w:eastAsia="ru-RU"/>
        </w:rPr>
        <w:t>Безопасность на дороге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 xml:space="preserve">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>Н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а проезжей части запрещено применять узконаправленные лазерные указки (особенно </w:t>
      </w:r>
      <w:r w:rsidRPr="00D606BC">
        <w:rPr>
          <w:rFonts w:eastAsia="Times New Roman"/>
          <w:sz w:val="24"/>
          <w:szCs w:val="24"/>
          <w:lang w:eastAsia="ru-RU"/>
        </w:rPr>
        <w:lastRenderedPageBreak/>
        <w:t xml:space="preserve">опасен для зрения - луч зелёного цвета) и чрезмерно мощные электрические фонари, которые могут временно ослепить и отвлечь водителя, за рулём движущегося автомобиля, или пешехода, переходящего через дорогу в этот момент.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"За границей", в Европе и Америке, бытовые лазеры относятся к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нелетальному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оружию, если их выходная пиковая мощность превышает определённое значение (более 5 милливатт, то есть - выше первого класса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лазербезопасности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>). Тамошние полицейские отбирают и конфискуют у местных "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джедаев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" их китайские мечи с кустарными гиперболоидами и реально судят, как взрослых.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В нашей стране, начиная с 2011 года, после ряда случаев ослепления лазерными хулиганами пилотов летящих самолётов, в СМИ, по телевидению - неоднократно поднимался вопрос о существенном ограничении или полном запрете свободного ношения и использования лазерных указок. За хулиганские действия, представляющие угрозу безопасности транспортных средств (авто и авиа) и их пассажиров, по новому законопроекту, последует штраф или административный арест на срок до пятнадцати суток с конфискацией орудия совершения правонарушения. Если световое ослепление приведёт к аварии и человеческим жертвам, это повлечёт за собой уголовную ответственность и тюремный срок.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Для защиты глаз от прямой атаки лазерными лучами и от бликов (отражений), потребуется 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одеть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специальные защитные очки (стёкла-светофильтры подбираются под конкретные виды излучения - в зелёной, синей или красной части светового спектра). В качестве простейшего светозащитного приспособления - может использоваться налобная повязка, изготовленная из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световозвращающего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материала, в форме ленты. </w:t>
      </w:r>
    </w:p>
    <w:p w:rsidR="00D606BC" w:rsidRPr="00D606BC" w:rsidRDefault="00D606BC" w:rsidP="00D606BC">
      <w:pPr>
        <w:spacing w:before="0" w:after="240" w:line="240" w:lineRule="auto"/>
        <w:rPr>
          <w:rFonts w:eastAsia="Times New Roman"/>
          <w:sz w:val="24"/>
          <w:szCs w:val="24"/>
          <w:lang w:eastAsia="ru-RU"/>
        </w:rPr>
      </w:pPr>
    </w:p>
    <w:p w:rsidR="00D606BC" w:rsidRPr="00D606BC" w:rsidRDefault="00D606BC" w:rsidP="00D606BC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606BC">
        <w:rPr>
          <w:rFonts w:eastAsia="Times New Roman"/>
          <w:b/>
          <w:bCs/>
          <w:sz w:val="36"/>
          <w:szCs w:val="36"/>
          <w:lang w:eastAsia="ru-RU"/>
        </w:rPr>
        <w:t>Основные нормативные документы и дополнительные материалы</w:t>
      </w:r>
    </w:p>
    <w:p w:rsidR="00D606BC" w:rsidRPr="00D606BC" w:rsidRDefault="00D606BC" w:rsidP="00D606B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606BC">
        <w:rPr>
          <w:rFonts w:eastAsia="Times New Roman"/>
          <w:sz w:val="24"/>
          <w:szCs w:val="24"/>
          <w:lang w:eastAsia="ru-RU"/>
        </w:rPr>
        <w:t xml:space="preserve">Качество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материалов, производимых, реализуемых и используемых на территории России, должно соответствовать ГОСТ 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12.4.219-99. На изделия требуется действующий сертификат соответствия.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Выдержка из 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новых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ПДД п.4.1 (изменения вступят в силу с 1 июля 2015 года): </w:t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При движении по обочинам или краю проезжей части в темное время суток или в условиях недостаточной видимости, пешеходам рекомендуется, а вне населенных пунктов - пешеходы обязаны иметь при себе предметы со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световозвращающими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Предупреждение или наложение административного штрафа на родителей - за отсутствие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элементов на верхней одежде их детей (не достигших 16-летнего возраста), либо на детской коляске. </w:t>
      </w:r>
      <w:r w:rsidRPr="00D606BC">
        <w:rPr>
          <w:rFonts w:eastAsia="Times New Roman"/>
          <w:sz w:val="24"/>
          <w:szCs w:val="24"/>
          <w:lang w:eastAsia="ru-RU"/>
        </w:rPr>
        <w:br/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 xml:space="preserve">Читать подробнее (закон о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фликерах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): </w:t>
      </w:r>
      <w:r w:rsidRPr="00D606BC">
        <w:rPr>
          <w:rFonts w:ascii="Courier New" w:eastAsia="Times New Roman" w:hAnsi="Courier New" w:cs="Courier New"/>
          <w:sz w:val="20"/>
          <w:lang w:eastAsia="ru-RU"/>
        </w:rPr>
        <w:t>http://www.garant.ru/news/553868/</w:t>
      </w:r>
      <w:r w:rsidRPr="00D606BC">
        <w:rPr>
          <w:rFonts w:eastAsia="Times New Roman"/>
          <w:sz w:val="24"/>
          <w:szCs w:val="24"/>
          <w:lang w:eastAsia="ru-RU"/>
        </w:rPr>
        <w:t xml:space="preserve">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Субъектами РФ, республиками и областями, за счет средств федерального бюджета для реализации мероприятий федеральной целевой программы «Повышение безопасности дорожного движения в 2013-2020 годах» - могут быть приобретены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и специальные значки, отражающие свет в тёмное время суток, для их бесплатной раздачи учащимся младших классов общеобразовательных школ.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lastRenderedPageBreak/>
        <w:t xml:space="preserve">Сайт ведомства: </w:t>
      </w:r>
      <w:r w:rsidRPr="00D606BC">
        <w:rPr>
          <w:rFonts w:ascii="Courier New" w:eastAsia="Times New Roman" w:hAnsi="Courier New" w:cs="Courier New"/>
          <w:sz w:val="20"/>
          <w:lang w:eastAsia="ru-RU"/>
        </w:rPr>
        <w:t>http://www.fcp-pbdd.ru</w:t>
      </w:r>
      <w:r w:rsidRPr="00D606BC">
        <w:rPr>
          <w:rFonts w:eastAsia="Times New Roman"/>
          <w:sz w:val="24"/>
          <w:szCs w:val="24"/>
          <w:lang w:eastAsia="ru-RU"/>
        </w:rPr>
        <w:t xml:space="preserve">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Зарубежные и отечественные производители будут обязаны поставлять школьную форму, детскую и подростковую одежду только с использованием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элементов.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Руководители предприятий и организаций, чьи сотрудники могут, из-за графика или расположения места работы, идти по проезжей части дороги в темное время суток - должны принять меры к обеспечению своего персонала светоотражающими браслетами и спецодеждой.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ГОСТ 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51835-2001 </w:t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Название документа: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Световозвращающие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элементы детской и подростковой одежды. Общие технические требования. </w:t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Ссылка: </w:t>
      </w:r>
      <w:r w:rsidRPr="00D606BC">
        <w:rPr>
          <w:rFonts w:ascii="Courier New" w:eastAsia="Times New Roman" w:hAnsi="Courier New" w:cs="Courier New"/>
          <w:sz w:val="20"/>
          <w:lang w:eastAsia="ru-RU"/>
        </w:rPr>
        <w:t>http://www.gosthelp.ru/gost/gost6504.html</w:t>
      </w:r>
      <w:r w:rsidRPr="00D606BC">
        <w:rPr>
          <w:rFonts w:eastAsia="Times New Roman"/>
          <w:sz w:val="24"/>
          <w:szCs w:val="24"/>
          <w:lang w:eastAsia="ru-RU"/>
        </w:rPr>
        <w:t xml:space="preserve">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Ресурс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СВ-материалов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- ограничен, так как, в процессе эксплуатации, снижается прозрачность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ламината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плёнки и отражающая способность. Основные повреждающие факторы: неблагоприятные климатические условия, царапины, загрязнение пылью и грязью, выцветание от УФ (ультрафиолетового излучения) краски, механические повреждения. Срок службы: у недорогих изделий – около 5 лет, у дорогих, с ячеистой (сотовой / матричной) структурой - порядка 10лет.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Световозвращающая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ткань имеет ограничение по количеству стирок.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Чтобы пешеход был заметен заранее, до его выхода на проезжую часть, нужна автономная подсветка, независимая от внешних источников света - светодиодная, неоновая (от батареек и аккумуляторов) или из люминесцентного материала.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На автомобилях ставят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световозвращающие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катафоты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(обычно, красного цвета) - специальные приспособления на багажник и задний бампер, на боковины и двери.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Законодательство многих европейских стран (Франции, Италии, Норвегии, Испании, Австрии, Бельгии, Финляндии, Болгарии, Португалии, Сербии, Словакии и Словении требует, чтобы каждое транспортное средство, находящееся на дороге, было снабжено светоотражающим жилетом для использования в случае чрезвычайных ситуаций и при плохой видимости, когда водитель или пассажиры 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вынуждены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будут выйти из автомобиля на проезжую часть.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Световозвращающие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материалы должны быть сертифицированы и соответствовать экологическим нормам (не радиоактивны, не токсичны, безопасны для человека). Стандартный ассортимент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СВ-элементов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: лента, тесьма и 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различные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исполненные в виде светоотражающих наклеек, значков и брелков. В магазине,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СВ-ленту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можно купить целым рулоном или заплатив только за погонный метр. С лета 2015 года, покупательский спрос на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- увеличится, в связи с началом действия изменений (касательно применения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сигнальных элементов) в новых правилах ПДД.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Не только на людей, но и на домашних животных (особенно, на кошек и собак), перед выходом с ними на улицу, вечернее время, надо надевать </w:t>
      </w:r>
      <w:proofErr w:type="spellStart"/>
      <w:proofErr w:type="gramStart"/>
      <w:r w:rsidRPr="00D606BC">
        <w:rPr>
          <w:rFonts w:eastAsia="Times New Roman"/>
          <w:sz w:val="24"/>
          <w:szCs w:val="24"/>
          <w:lang w:eastAsia="ru-RU"/>
        </w:rPr>
        <w:t>свето-сигнальные</w:t>
      </w:r>
      <w:proofErr w:type="spellEnd"/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элементы (отражатели света, светодиодные LED лампочки или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электролюминисцентные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ленты) - ярко светящиеся ошейники, подсвеченные накидки и комбинезоны. В зимний сезон, если мороз сильнее 20 градусов, для питания электрической LED-подсветки - придётся ставить </w:t>
      </w:r>
      <w:r w:rsidRPr="00D606BC">
        <w:rPr>
          <w:rFonts w:eastAsia="Times New Roman"/>
          <w:sz w:val="24"/>
          <w:szCs w:val="24"/>
          <w:lang w:eastAsia="ru-RU"/>
        </w:rPr>
        <w:lastRenderedPageBreak/>
        <w:t xml:space="preserve">холодоустойчивые литиевые или серебряно-цинковые батарейки (фирменные блоки питания, по экономичной схеме). При мигании, длительность работы - увеличивается, почти, вдвое, по сравнению с режимом постоянного свечения. Можно привязать к ошейнику маячок - "моргающий разноцветный светодиод" (в диод встроена микросхема генератора).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Размеры светящихся светодиодных собачьих ошейников (длина): </w:t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XS   31-34 сантиметров </w:t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S   35-39 сантиметров </w:t>
      </w:r>
      <w:r w:rsidRPr="00D606BC">
        <w:rPr>
          <w:rFonts w:eastAsia="Times New Roman"/>
          <w:sz w:val="24"/>
          <w:szCs w:val="24"/>
          <w:lang w:eastAsia="ru-RU"/>
        </w:rPr>
        <w:br/>
        <w:t>M   40-45 см.</w:t>
      </w:r>
      <w:r w:rsidRPr="00D606BC">
        <w:rPr>
          <w:rFonts w:eastAsia="Times New Roman"/>
          <w:sz w:val="24"/>
          <w:szCs w:val="24"/>
          <w:lang w:eastAsia="ru-RU"/>
        </w:rPr>
        <w:br/>
        <w:t>L   47-53 см.</w:t>
      </w:r>
      <w:r w:rsidRPr="00D606BC">
        <w:rPr>
          <w:rFonts w:eastAsia="Times New Roman"/>
          <w:sz w:val="24"/>
          <w:szCs w:val="24"/>
          <w:lang w:eastAsia="ru-RU"/>
        </w:rPr>
        <w:br/>
        <w:t>XL   54-62 см.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>EN 471:2003 - европейский стандарт маркировки для светоотражающих материалов, подразумевает 3 класса защиты:</w:t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Класс 1 (низкий уровень видимости), например, отражающие браслеты и брелоки. </w:t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Класс 2 (средний) - жилеты со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световозвращающими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полосами. </w:t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Класс 3 (высокий уровень видимости) - спецодежда с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СВ-полосами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вокруг тела, рук и на плечах.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 xml:space="preserve">Видимость сверху, в темноте - может обеспечиваться эполетами на плечах, в виде зеркальных или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фасетнозеркальных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(множество плоских граней) полусфер, по краям которых располагаются, с частичным перекрытием, светоотражающие и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световозвращающие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ленты. Данная модель является перспективной, не только в качестве спецодежды для специальных служб (МЧС, пожарники), монтажников-высотников и строителей, но и в качестве повседневной одежды. Такой дизайн и применение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СВ-материалов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- сделают внешность любого человека заметнее и оригинальнее.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>Для передвижения ночью на велосипеде или пешком, по обочине дороги, нужно предусмотреть светоотражающие сигнальные элементы (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), для их крепления к раме 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велика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, к верхней одежде и снаряжению. По новым правилам дорожного движения, за отсутствие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световозвращающих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элементов у пешеходов, находящихся на проезжей части или по обочинам дорог, в тёмное время суток - инспектор ГАИ может оштрафовать нарушителя. Для обозначения себя в условиях недостаточной видимости, чтобы водители транспортных средств могли вовремя вас заметить - можно использовать маломощные фонарики, переключённые из режима постоянного свечения в прерывистый (мигающий) режим работы. </w:t>
      </w:r>
      <w:r w:rsidRPr="00D606BC">
        <w:rPr>
          <w:rFonts w:eastAsia="Times New Roman"/>
          <w:sz w:val="24"/>
          <w:szCs w:val="24"/>
          <w:lang w:eastAsia="ru-RU"/>
        </w:rPr>
        <w:br/>
      </w:r>
      <w:r w:rsidRPr="00D606BC">
        <w:rPr>
          <w:rFonts w:eastAsia="Times New Roman"/>
          <w:sz w:val="24"/>
          <w:szCs w:val="24"/>
          <w:lang w:eastAsia="ru-RU"/>
        </w:rPr>
        <w:br/>
        <w:t>Правильная, официально принятая терминология - "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световозвращающие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сигнальные элементы безопасности", но, в разговорной речи и во многих СМИ (в прессе, по радио и TV), часто употребляется название - "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светоотражающий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фликер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".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Катафоты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 - это жёсткие материалы и конструкции, обычно, с ячеистой структурой </w:t>
      </w:r>
      <w:proofErr w:type="spellStart"/>
      <w:r w:rsidRPr="00D606BC">
        <w:rPr>
          <w:rFonts w:eastAsia="Times New Roman"/>
          <w:sz w:val="24"/>
          <w:szCs w:val="24"/>
          <w:lang w:eastAsia="ru-RU"/>
        </w:rPr>
        <w:t>световозвращателя</w:t>
      </w:r>
      <w:proofErr w:type="spellEnd"/>
      <w:r w:rsidRPr="00D606BC">
        <w:rPr>
          <w:rFonts w:eastAsia="Times New Roman"/>
          <w:sz w:val="24"/>
          <w:szCs w:val="24"/>
          <w:lang w:eastAsia="ru-RU"/>
        </w:rPr>
        <w:t xml:space="preserve">, </w:t>
      </w:r>
      <w:proofErr w:type="gramStart"/>
      <w:r w:rsidRPr="00D606BC">
        <w:rPr>
          <w:rFonts w:eastAsia="Times New Roman"/>
          <w:sz w:val="24"/>
          <w:szCs w:val="24"/>
          <w:lang w:eastAsia="ru-RU"/>
        </w:rPr>
        <w:t>выполненного</w:t>
      </w:r>
      <w:proofErr w:type="gramEnd"/>
      <w:r w:rsidRPr="00D606BC">
        <w:rPr>
          <w:rFonts w:eastAsia="Times New Roman"/>
          <w:sz w:val="24"/>
          <w:szCs w:val="24"/>
          <w:lang w:eastAsia="ru-RU"/>
        </w:rPr>
        <w:t xml:space="preserve"> в виде уголковых отражателей. </w:t>
      </w:r>
    </w:p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D606BC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57847"/>
    <w:rsid w:val="006B6536"/>
    <w:rsid w:val="007618C4"/>
    <w:rsid w:val="008163A7"/>
    <w:rsid w:val="00887EFC"/>
    <w:rsid w:val="0090314D"/>
    <w:rsid w:val="009C5F49"/>
    <w:rsid w:val="00A574FC"/>
    <w:rsid w:val="00AA046A"/>
    <w:rsid w:val="00BE39F8"/>
    <w:rsid w:val="00C65356"/>
    <w:rsid w:val="00D606BC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link w:val="10"/>
    <w:uiPriority w:val="9"/>
    <w:qFormat/>
    <w:rsid w:val="00D606B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06B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6B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06B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06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06BC"/>
    <w:rPr>
      <w:color w:val="0000FF"/>
      <w:u w:val="single"/>
    </w:rPr>
  </w:style>
  <w:style w:type="character" w:styleId="a5">
    <w:name w:val="Strong"/>
    <w:basedOn w:val="a0"/>
    <w:uiPriority w:val="22"/>
    <w:qFormat/>
    <w:rsid w:val="00D606BC"/>
    <w:rPr>
      <w:b/>
      <w:bCs/>
    </w:rPr>
  </w:style>
  <w:style w:type="character" w:styleId="HTML">
    <w:name w:val="HTML Keyboard"/>
    <w:basedOn w:val="a0"/>
    <w:uiPriority w:val="99"/>
    <w:semiHidden/>
    <w:unhideWhenUsed/>
    <w:rsid w:val="00D606BC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06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kakras.ru/mobile/book/Batteries-and-Accumulators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2390</Words>
  <Characters>13624</Characters>
  <Application>Microsoft Office Word</Application>
  <DocSecurity>0</DocSecurity>
  <Lines>113</Lines>
  <Paragraphs>31</Paragraphs>
  <ScaleCrop>false</ScaleCrop>
  <Company/>
  <LinksUpToDate>false</LinksUpToDate>
  <CharactersWithSpaces>15983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2016-04-07T07:24:00Z</dcterms:created>
  <dcterms:modified xsi:type="dcterms:W3CDTF">2016-04-07T07:31:00Z</dcterms:modified>
</cp:coreProperties>
</file>