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27 апреля 2022</w:t>
      </w:r>
    </w:p>
    <w:p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Защита имущественных прав граждан</w:t>
      </w:r>
    </w:p>
    <w:p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</w:t>
      </w:r>
      <w:proofErr w:type="spellStart"/>
      <w:r>
        <w:rPr>
          <w:color w:val="000000"/>
          <w:sz w:val="28"/>
          <w:szCs w:val="28"/>
        </w:rPr>
        <w:t>Второи</w:t>
      </w:r>
      <w:proofErr w:type="spellEnd"/>
      <w:r>
        <w:rPr>
          <w:color w:val="000000"/>
          <w:sz w:val="28"/>
          <w:szCs w:val="28"/>
        </w:rPr>
        <w:t xml:space="preserve">̆ ежегодной общероссийской кросс-отраслевой премии в области больших данных </w:t>
      </w:r>
      <w:proofErr w:type="spellStart"/>
      <w:r>
        <w:rPr>
          <w:color w:val="000000"/>
          <w:sz w:val="28"/>
          <w:szCs w:val="28"/>
        </w:rPr>
        <w:t>Data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Fusion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Awards</w:t>
      </w:r>
      <w:proofErr w:type="spellEnd"/>
      <w:r>
        <w:rPr>
          <w:color w:val="000000"/>
          <w:sz w:val="28"/>
          <w:szCs w:val="28"/>
        </w:rPr>
        <w:t>, на которой разработанный Росреестром сервис «Умный кадастр» УМКА был признан победителем в номинации «</w:t>
      </w:r>
      <w:proofErr w:type="spellStart"/>
      <w:r>
        <w:rPr>
          <w:color w:val="000000"/>
          <w:sz w:val="28"/>
          <w:szCs w:val="28"/>
        </w:rPr>
        <w:t>Data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Fusion</w:t>
      </w:r>
      <w:proofErr w:type="spellEnd"/>
      <w:r>
        <w:rPr>
          <w:color w:val="000000"/>
          <w:sz w:val="28"/>
          <w:szCs w:val="28"/>
        </w:rPr>
        <w:t xml:space="preserve"> в госсекторе. В масштабах страны», руководитель Росреестра </w:t>
      </w:r>
      <w:r>
        <w:rPr>
          <w:b/>
          <w:color w:val="000000"/>
          <w:sz w:val="28"/>
          <w:szCs w:val="28"/>
        </w:rPr>
        <w:t xml:space="preserve">Олег </w:t>
      </w:r>
      <w:proofErr w:type="spellStart"/>
      <w:r>
        <w:rPr>
          <w:b/>
          <w:color w:val="000000"/>
          <w:sz w:val="28"/>
          <w:szCs w:val="28"/>
        </w:rPr>
        <w:t>Скуфинский</w:t>
      </w:r>
      <w:proofErr w:type="spellEnd"/>
      <w:r>
        <w:rPr>
          <w:color w:val="000000"/>
          <w:sz w:val="28"/>
          <w:szCs w:val="28"/>
        </w:rPr>
        <w:t xml:space="preserve"> отметил: «Для нас важно, чтобы ведомство не только продолжало оставаться центром компетенций в сфере земли и недвижимости, но и предлагало рабочие инструменты, которые помогут при принятии стратегических решений руководству страны и регионов, будут систематизировать информацию об объектах недвижимости и устранять исторически накопленные ошибки, способствовать защите имущественных прав граждан».</w:t>
      </w:r>
    </w:p>
    <w:p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числу таких исторически накопленных ошибок стоит отнести перенесенные в ЕГРН из других источников и документов (материалов инвентаризации, Единого государственного реестра земель, материалов землеустройства, межевых планов и т.д.) ошибки в описании границ земельных участков, влекущие пересечения с границами соседних участков, территориальных зон, границами муниципальных образований и прочими объектами землеустройства.</w:t>
      </w:r>
    </w:p>
    <w:p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таких ошибок не только влияет на качество сведений ЕГРН как достоверного информационного ресурса, но и может стать причиной </w:t>
      </w:r>
      <w:r>
        <w:rPr>
          <w:color w:val="000000"/>
          <w:sz w:val="28"/>
          <w:szCs w:val="28"/>
        </w:rPr>
        <w:lastRenderedPageBreak/>
        <w:t xml:space="preserve">приостановления совершаемых учетно-регистрационных действий и даже возникновения судебных споров между соседями. </w:t>
      </w:r>
    </w:p>
    <w:p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Такое положение вещей не устраивает Росреестр, который последовательно реализует комплекс мероприятий по оптимизации технологических процессов, направленных как на сокращение сроков принятия решений в сфере оборота недвижимости, так и на исключение случаев принятия отрицательных решений по заявлениям правообладателей.</w:t>
      </w:r>
    </w:p>
    <w:p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Росреестром был разработан детальный план и утвержден порядок устранения обозначенных пересечений земельных участков, которые закон относит к числу так называемых реестровых ошибок.</w:t>
      </w:r>
    </w:p>
    <w:p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«Раньше обозначенные реестровые ошибки устранялись только при обращении правообладателей земельных участков на основании представленных ими документов, содержащих описание верных значений координат характерных точек границ земельного участка. Сейчас выявление и анализ таких ошибок производится самими государственными регистраторами прав. Выявив реестровую ошибку, сотрудники Управления Росреестра направляют в филиал кадастровой палаты письмо – поручение о необходимости определения верных границ земельного участка. Важно, что теперь специалисты филиала устанавливают верные координаты границ не только аналитическим или картометрическим методом (то есть по результатам изучения архивных документов и графических материалов и </w:t>
      </w:r>
      <w:proofErr w:type="spellStart"/>
      <w:r>
        <w:rPr>
          <w:i/>
          <w:color w:val="000000"/>
          <w:sz w:val="28"/>
          <w:szCs w:val="28"/>
        </w:rPr>
        <w:t>ортофотопланов</w:t>
      </w:r>
      <w:proofErr w:type="spellEnd"/>
      <w:r>
        <w:rPr>
          <w:i/>
          <w:color w:val="000000"/>
          <w:sz w:val="28"/>
          <w:szCs w:val="28"/>
        </w:rPr>
        <w:t>), но и при необходимости могут самостоятельно установить верные значения координат с использованием современного геодезического оборудования»</w:t>
      </w:r>
      <w:r>
        <w:rPr>
          <w:color w:val="000000"/>
          <w:sz w:val="28"/>
          <w:szCs w:val="28"/>
        </w:rPr>
        <w:t xml:space="preserve">, - рассказывает заместитель руководителя Управления Росреестра по Самарской области </w:t>
      </w:r>
      <w:r>
        <w:rPr>
          <w:b/>
          <w:color w:val="000000"/>
          <w:sz w:val="28"/>
          <w:szCs w:val="28"/>
        </w:rPr>
        <w:t>Владислав Ершов</w:t>
      </w:r>
      <w:r>
        <w:rPr>
          <w:color w:val="000000"/>
          <w:sz w:val="28"/>
          <w:szCs w:val="28"/>
        </w:rPr>
        <w:t>.</w:t>
      </w:r>
    </w:p>
    <w:p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марта этого года Управление направило свыше 2270 таких писем-поручений, до конца года планируется направление в филиал кадастровой </w:t>
      </w:r>
      <w:r>
        <w:rPr>
          <w:color w:val="000000"/>
          <w:sz w:val="28"/>
          <w:szCs w:val="28"/>
        </w:rPr>
        <w:lastRenderedPageBreak/>
        <w:t>палаты порядка 7000 поручений об определении верных координат границ участков.</w:t>
      </w:r>
    </w:p>
    <w:p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отметить, что владельцам земельных участков не следует переживать, что без их ведома могут быть изменены границы принадлежащих им участков. Во-первых, при указанном исправлении реестровой ошибки допустимо изменение площади не более чем на 5%. Во-вторых, закон обязывает о планируемом изменении границы заблаговременно уведомлять правообладателя, который имеет возможность в течение трех месяцев от даты такого уведомления либо оспорить решение регистратора в судебном порядке, либо с привлечением кадастрового инженера произведет необходимые замеры на местности и, отразив их результаты в межевом плане, представит с соответствующим заявлением в регистрирующий орган. При этом оплата государственной пошлины не потребуется.</w:t>
      </w:r>
    </w:p>
    <w:p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же владельцы согласны с предлагаемыми изменениями характеристик участка, то их участие больше не потребуется. Управление Росреестра самостоятельно исправит реестровую ошибки и все противоречия данных и связанные с ним негативные последствия в виде возможных приостановок или споров будут устранены.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«Исправление реестровых ошибок предусмотрено в рамках реализации федерального проекта «Национальная система пространственных данных». За месяц работы Кадастровой палатой по Самарской области подготовлены документы для исправления свыше 760 земельных участков»,</w:t>
      </w:r>
      <w:r>
        <w:rPr>
          <w:rFonts w:ascii="Times New Roman" w:hAnsi="Times New Roman" w:cs="Times New Roman"/>
          <w:sz w:val="28"/>
          <w:szCs w:val="28"/>
        </w:rPr>
        <w:t xml:space="preserve"> - рассказала заместитель директора – главный технолог филиала кадастровой палаты по 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Евгения Дроздова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Правообладателям земельных участков желательно удостовериться, имеются ли ошибки в сведениях ЕГРН об их объекте недвижимости, особенно если межевание производилось давно или предыдущим собственником объекта. Сделать это можно, получив выписку из ЕГРН об объекте </w:t>
      </w:r>
      <w:r>
        <w:rPr>
          <w:rFonts w:ascii="Times New Roman" w:hAnsi="Times New Roman" w:cs="Times New Roman"/>
          <w:sz w:val="28"/>
          <w:szCs w:val="28"/>
        </w:rPr>
        <w:lastRenderedPageBreak/>
        <w:t>недвижимости и обратив внимание на запись в графе «Особые отметки». Для получения выписки из ЕГРН рекомендуется использовать исключительно официальный сайт Росреестра либо обратиться в МФЦ.</w:t>
      </w: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</w:p>
    <w:p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FF000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D006A-B82D-45FF-AE52-4AC9DD76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"/>
    <w:basedOn w:val="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5">
    <w:name w:val="Знак Знак Знак Знак Знак Знак"/>
    <w:basedOn w:val="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663</Words>
  <Characters>4791</Characters>
  <Application>Microsoft Office Word</Application>
  <DocSecurity>0</DocSecurity>
  <Lines>90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Владислав Алексеевич</dc:creator>
  <cp:keywords/>
  <dc:description/>
  <cp:lastModifiedBy>Никитина Ольга Александровна</cp:lastModifiedBy>
  <cp:revision>22</cp:revision>
  <dcterms:created xsi:type="dcterms:W3CDTF">2022-04-26T13:46:00Z</dcterms:created>
  <dcterms:modified xsi:type="dcterms:W3CDTF">2022-04-27T06:12:00Z</dcterms:modified>
</cp:coreProperties>
</file>